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002B1D" w:rsidRDefault="00C32E34" w:rsidP="00002B1D">
      <w:pPr>
        <w:spacing w:before="120" w:after="120" w:line="240" w:lineRule="auto"/>
        <w:jc w:val="both"/>
        <w:rPr>
          <w:rFonts w:cstheme="minorHAnsi"/>
          <w:b/>
          <w:bCs/>
          <w:i/>
          <w:iCs/>
          <w:lang w:val="en-US"/>
        </w:rPr>
      </w:pPr>
      <w:r w:rsidRPr="00002B1D">
        <w:rPr>
          <w:rFonts w:cstheme="minorHAnsi"/>
          <w:b/>
          <w:bCs/>
          <w:i/>
          <w:iCs/>
          <w:lang w:val="en-US"/>
        </w:rPr>
        <w:t>Welcome to Stillman Translations preliminary onboarding assessment!</w:t>
      </w:r>
    </w:p>
    <w:p w14:paraId="20BEFB49" w14:textId="77777777" w:rsidR="00C32E34" w:rsidRPr="00002B1D" w:rsidRDefault="00C32E34" w:rsidP="00002B1D">
      <w:pPr>
        <w:spacing w:before="120" w:after="120" w:line="240" w:lineRule="auto"/>
        <w:jc w:val="both"/>
        <w:rPr>
          <w:rFonts w:cstheme="minorHAnsi"/>
          <w:i/>
          <w:iCs/>
          <w:lang w:val="en-US"/>
        </w:rPr>
      </w:pPr>
      <w:r w:rsidRPr="00002B1D">
        <w:rPr>
          <w:rFonts w:cstheme="minorHAnsi"/>
          <w:i/>
          <w:iCs/>
          <w:lang w:val="en-US"/>
        </w:rPr>
        <w:t>This assessment has 5 sections. Make sure to follow the instructions and complete all the information needed.</w:t>
      </w:r>
    </w:p>
    <w:p w14:paraId="59BAD039" w14:textId="77777777" w:rsidR="00C32E34" w:rsidRPr="00002B1D" w:rsidRDefault="00C32E34" w:rsidP="00002B1D">
      <w:pPr>
        <w:spacing w:before="120" w:after="120" w:line="240" w:lineRule="auto"/>
        <w:jc w:val="both"/>
        <w:rPr>
          <w:rFonts w:cstheme="minorHAnsi"/>
          <w:i/>
          <w:iCs/>
          <w:lang w:val="en-US"/>
        </w:rPr>
      </w:pPr>
      <w:r w:rsidRPr="00002B1D">
        <w:rPr>
          <w:rFonts w:cstheme="minorHAnsi"/>
          <w:i/>
          <w:iCs/>
          <w:lang w:val="en-US"/>
        </w:rPr>
        <w:t>The goal of this request is to analyze your performance and your potential.</w:t>
      </w:r>
    </w:p>
    <w:p w14:paraId="6ED2F717" w14:textId="02D87EB9" w:rsidR="00C32E34" w:rsidRPr="00002B1D" w:rsidRDefault="00C32E34" w:rsidP="00002B1D">
      <w:pPr>
        <w:spacing w:before="120" w:after="120" w:line="240" w:lineRule="auto"/>
        <w:jc w:val="both"/>
        <w:rPr>
          <w:rFonts w:cstheme="minorHAnsi"/>
          <w:i/>
          <w:iCs/>
          <w:lang w:val="en-US"/>
        </w:rPr>
      </w:pPr>
      <w:r w:rsidRPr="00002B1D">
        <w:rPr>
          <w:rFonts w:cstheme="minorHAnsi"/>
          <w:i/>
          <w:iCs/>
          <w:lang w:val="en-US"/>
        </w:rPr>
        <w:t>Breath</w:t>
      </w:r>
      <w:r w:rsidR="00116259" w:rsidRPr="00002B1D">
        <w:rPr>
          <w:rFonts w:cstheme="minorHAnsi"/>
          <w:i/>
          <w:iCs/>
          <w:lang w:val="en-US"/>
        </w:rPr>
        <w:t>e</w:t>
      </w:r>
      <w:r w:rsidRPr="00002B1D">
        <w:rPr>
          <w:rFonts w:cstheme="minorHAnsi"/>
          <w:i/>
          <w:iCs/>
          <w:lang w:val="en-US"/>
        </w:rPr>
        <w:t xml:space="preserve"> in and </w:t>
      </w:r>
      <w:proofErr w:type="gramStart"/>
      <w:r w:rsidRPr="00002B1D">
        <w:rPr>
          <w:rFonts w:cstheme="minorHAnsi"/>
          <w:i/>
          <w:iCs/>
          <w:lang w:val="en-US"/>
        </w:rPr>
        <w:t>out, and</w:t>
      </w:r>
      <w:proofErr w:type="gramEnd"/>
      <w:r w:rsidRPr="00002B1D">
        <w:rPr>
          <w:rFonts w:cstheme="minorHAnsi"/>
          <w:i/>
          <w:iCs/>
          <w:lang w:val="en-US"/>
        </w:rPr>
        <w:t xml:space="preserve"> do your best. Hope we can count on you soon!</w:t>
      </w:r>
    </w:p>
    <w:p w14:paraId="2E5E2C23" w14:textId="77777777" w:rsidR="00C32E34" w:rsidRPr="00002B1D" w:rsidRDefault="00C32E34" w:rsidP="00002B1D">
      <w:pPr>
        <w:spacing w:before="120" w:after="120" w:line="240" w:lineRule="auto"/>
        <w:jc w:val="both"/>
        <w:rPr>
          <w:rFonts w:cstheme="minorHAnsi"/>
          <w:i/>
          <w:iCs/>
          <w:lang w:val="en-US"/>
        </w:rPr>
      </w:pPr>
    </w:p>
    <w:p w14:paraId="6DCFFB13" w14:textId="77777777" w:rsidR="00C32E34" w:rsidRPr="00002B1D" w:rsidRDefault="00C32E34" w:rsidP="00002B1D">
      <w:pPr>
        <w:spacing w:before="120" w:after="120" w:line="240" w:lineRule="auto"/>
        <w:jc w:val="both"/>
        <w:rPr>
          <w:rFonts w:cstheme="minorHAnsi"/>
          <w:b/>
          <w:bCs/>
          <w:color w:val="000000" w:themeColor="text1"/>
          <w:lang w:val="en-US"/>
        </w:rPr>
      </w:pPr>
      <w:r w:rsidRPr="00002B1D">
        <w:rPr>
          <w:rFonts w:cstheme="minorHAnsi"/>
          <w:b/>
          <w:bCs/>
          <w:color w:val="000000" w:themeColor="text1"/>
          <w:lang w:val="en-US"/>
        </w:rPr>
        <w:t>SECTION 1. INSTRUCTIONS</w:t>
      </w:r>
    </w:p>
    <w:p w14:paraId="5EE0093A" w14:textId="77777777" w:rsidR="00C32E34" w:rsidRPr="00002B1D" w:rsidRDefault="00C32E34" w:rsidP="00002B1D">
      <w:pPr>
        <w:pStyle w:val="Instruct-Bullet"/>
        <w:numPr>
          <w:ilvl w:val="0"/>
          <w:numId w:val="0"/>
        </w:numPr>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Below you will find a special instruction for section 3:</w:t>
      </w:r>
    </w:p>
    <w:p w14:paraId="53CEE3B1" w14:textId="77777777" w:rsidR="00C32E34" w:rsidRPr="00002B1D" w:rsidRDefault="00C32E34" w:rsidP="00002B1D">
      <w:pPr>
        <w:pStyle w:val="Instruct-Bullet"/>
        <w:numPr>
          <w:ilvl w:val="0"/>
          <w:numId w:val="0"/>
        </w:numPr>
        <w:pBdr>
          <w:top w:val="single" w:sz="4" w:space="0" w:color="auto"/>
        </w:pBdr>
        <w:spacing w:before="120" w:after="120"/>
        <w:ind w:firstLine="27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*Please make sure target text mirrors source format.</w:t>
      </w:r>
    </w:p>
    <w:p w14:paraId="4301CD2D" w14:textId="5F6E6CB1" w:rsidR="00C32E34" w:rsidRPr="00002B1D" w:rsidRDefault="00C32E34" w:rsidP="00002B1D">
      <w:pPr>
        <w:pStyle w:val="Instruct-Bullet"/>
        <w:numPr>
          <w:ilvl w:val="0"/>
          <w:numId w:val="0"/>
        </w:numPr>
        <w:pBdr>
          <w:top w:val="single" w:sz="4" w:space="0" w:color="auto"/>
        </w:pBdr>
        <w:spacing w:before="120" w:after="120"/>
        <w:ind w:firstLine="27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*Normalize spaces.</w:t>
      </w:r>
    </w:p>
    <w:p w14:paraId="2E05A557" w14:textId="33ECC5C9" w:rsidR="0029735B" w:rsidRPr="00002B1D" w:rsidRDefault="0029735B" w:rsidP="00002B1D">
      <w:pPr>
        <w:spacing w:before="120" w:after="120" w:line="240" w:lineRule="auto"/>
        <w:jc w:val="both"/>
        <w:rPr>
          <w:rFonts w:cstheme="minorHAnsi"/>
          <w:b/>
          <w:bCs/>
          <w:color w:val="000000" w:themeColor="text1"/>
          <w:u w:val="single"/>
          <w:lang w:val="en-US"/>
        </w:rPr>
      </w:pPr>
    </w:p>
    <w:p w14:paraId="372902F3" w14:textId="65DB6D86" w:rsidR="00C32E34" w:rsidRPr="00002B1D" w:rsidRDefault="00C32E34" w:rsidP="00002B1D">
      <w:pPr>
        <w:spacing w:before="120" w:after="120" w:line="240" w:lineRule="auto"/>
        <w:jc w:val="both"/>
        <w:rPr>
          <w:rFonts w:cstheme="minorHAnsi"/>
          <w:b/>
          <w:bCs/>
          <w:color w:val="000000" w:themeColor="text1"/>
          <w:lang w:val="en-US"/>
        </w:rPr>
      </w:pPr>
      <w:r w:rsidRPr="00002B1D">
        <w:rPr>
          <w:rFonts w:cstheme="minorHAnsi"/>
          <w:b/>
          <w:bCs/>
          <w:color w:val="000000" w:themeColor="text1"/>
          <w:lang w:val="en-US"/>
        </w:rPr>
        <w:t>SECTION 2. GLOSSARY</w:t>
      </w:r>
    </w:p>
    <w:p w14:paraId="6150E455" w14:textId="06D27A40" w:rsidR="00C32E34" w:rsidRPr="00002B1D" w:rsidRDefault="00C32E34" w:rsidP="00002B1D">
      <w:pPr>
        <w:pBdr>
          <w:top w:val="single" w:sz="4" w:space="1" w:color="auto"/>
          <w:left w:val="single" w:sz="4" w:space="4" w:color="auto"/>
          <w:bottom w:val="single" w:sz="4" w:space="1" w:color="auto"/>
          <w:right w:val="single" w:sz="4" w:space="4" w:color="auto"/>
        </w:pBdr>
        <w:spacing w:before="120" w:after="120" w:line="240" w:lineRule="auto"/>
        <w:jc w:val="both"/>
        <w:rPr>
          <w:rFonts w:cstheme="minorHAnsi"/>
          <w:i/>
          <w:iCs/>
          <w:color w:val="000000" w:themeColor="text1"/>
          <w:lang w:val="en-US"/>
        </w:rPr>
      </w:pPr>
      <w:r w:rsidRPr="00002B1D">
        <w:rPr>
          <w:rFonts w:cstheme="minorHAnsi"/>
          <w:i/>
          <w:iCs/>
          <w:color w:val="000000" w:themeColor="text1"/>
          <w:lang w:val="en-US"/>
        </w:rPr>
        <w:t xml:space="preserve">In this section, you are required to complete </w:t>
      </w:r>
      <w:r w:rsidR="00502332" w:rsidRPr="00002B1D">
        <w:rPr>
          <w:rFonts w:cstheme="minorHAnsi"/>
          <w:i/>
          <w:iCs/>
          <w:color w:val="000000" w:themeColor="text1"/>
          <w:lang w:val="en-US"/>
        </w:rPr>
        <w:t>this</w:t>
      </w:r>
      <w:r w:rsidRPr="00002B1D">
        <w:rPr>
          <w:rFonts w:cstheme="minorHAnsi"/>
          <w:i/>
          <w:iCs/>
          <w:color w:val="000000" w:themeColor="text1"/>
          <w:lang w:val="en-US"/>
        </w:rPr>
        <w:t xml:space="preserve"> task:</w:t>
      </w:r>
    </w:p>
    <w:p w14:paraId="77548B02" w14:textId="319547CC" w:rsidR="00C32E34" w:rsidRPr="00002B1D" w:rsidRDefault="00C32E34" w:rsidP="00002B1D">
      <w:pPr>
        <w:pBdr>
          <w:top w:val="single" w:sz="4" w:space="1" w:color="auto"/>
          <w:left w:val="single" w:sz="4" w:space="4" w:color="auto"/>
          <w:bottom w:val="single" w:sz="4" w:space="1" w:color="auto"/>
          <w:right w:val="single" w:sz="4" w:space="4" w:color="auto"/>
        </w:pBdr>
        <w:spacing w:before="120" w:after="120" w:line="240" w:lineRule="auto"/>
        <w:jc w:val="both"/>
        <w:rPr>
          <w:rFonts w:cstheme="minorHAnsi"/>
          <w:i/>
          <w:iCs/>
          <w:color w:val="000000" w:themeColor="text1"/>
          <w:lang w:val="en-US"/>
        </w:rPr>
      </w:pPr>
      <w:r w:rsidRPr="00002B1D">
        <w:rPr>
          <w:rFonts w:cstheme="minorHAnsi"/>
          <w:i/>
          <w:iCs/>
          <w:color w:val="000000" w:themeColor="text1"/>
          <w:lang w:val="en-US"/>
        </w:rPr>
        <w:tab/>
        <w:t xml:space="preserve">*Extract </w:t>
      </w:r>
      <w:r w:rsidR="00502332" w:rsidRPr="00002B1D">
        <w:rPr>
          <w:rFonts w:cstheme="minorHAnsi"/>
          <w:i/>
          <w:iCs/>
          <w:color w:val="000000" w:themeColor="text1"/>
          <w:lang w:val="en-US"/>
        </w:rPr>
        <w:t>four</w:t>
      </w:r>
      <w:r w:rsidRPr="00002B1D">
        <w:rPr>
          <w:rFonts w:cstheme="minorHAnsi"/>
          <w:i/>
          <w:iCs/>
          <w:color w:val="000000" w:themeColor="text1"/>
          <w:lang w:val="en-US"/>
        </w:rPr>
        <w:t xml:space="preserve"> terms (cells </w:t>
      </w:r>
      <w:r w:rsidR="00502332" w:rsidRPr="00002B1D">
        <w:rPr>
          <w:rFonts w:cstheme="minorHAnsi"/>
          <w:i/>
          <w:iCs/>
          <w:color w:val="000000" w:themeColor="text1"/>
          <w:lang w:val="en-US"/>
        </w:rPr>
        <w:t>1 to</w:t>
      </w:r>
      <w:r w:rsidRPr="00002B1D">
        <w:rPr>
          <w:rFonts w:cstheme="minorHAnsi"/>
          <w:i/>
          <w:iCs/>
          <w:color w:val="000000" w:themeColor="text1"/>
          <w:lang w:val="en-US"/>
        </w:rPr>
        <w:t xml:space="preserve"> 4) from the text in Section 3 that you consider are worth being in the glossary.</w:t>
      </w:r>
    </w:p>
    <w:p w14:paraId="0165CEC8" w14:textId="77777777" w:rsidR="00C32E34" w:rsidRPr="00002B1D" w:rsidRDefault="00C32E34" w:rsidP="00002B1D">
      <w:pPr>
        <w:spacing w:before="120" w:after="120" w:line="240" w:lineRule="auto"/>
        <w:jc w:val="both"/>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002B1D" w14:paraId="7F20A270" w14:textId="77777777" w:rsidTr="009657B8">
        <w:tc>
          <w:tcPr>
            <w:tcW w:w="535" w:type="dxa"/>
          </w:tcPr>
          <w:p w14:paraId="39BA764B" w14:textId="77777777" w:rsidR="00C32E34" w:rsidRPr="00002B1D" w:rsidRDefault="00C32E34" w:rsidP="00002B1D">
            <w:pPr>
              <w:spacing w:before="120" w:after="120"/>
              <w:jc w:val="both"/>
              <w:rPr>
                <w:rFonts w:cstheme="minorHAnsi"/>
                <w:b/>
                <w:bCs/>
                <w:color w:val="000000" w:themeColor="text1"/>
                <w:lang w:val="en-US"/>
              </w:rPr>
            </w:pPr>
          </w:p>
        </w:tc>
        <w:tc>
          <w:tcPr>
            <w:tcW w:w="3510" w:type="dxa"/>
          </w:tcPr>
          <w:p w14:paraId="4158F875" w14:textId="3CDAAB52" w:rsidR="00C32E34" w:rsidRPr="00002B1D" w:rsidRDefault="00472318" w:rsidP="00002B1D">
            <w:pPr>
              <w:spacing w:before="120" w:after="120"/>
              <w:jc w:val="both"/>
              <w:rPr>
                <w:rFonts w:cstheme="minorHAnsi"/>
                <w:b/>
                <w:bCs/>
                <w:color w:val="000000" w:themeColor="text1"/>
                <w:lang w:val="en-US"/>
              </w:rPr>
            </w:pPr>
            <w:r w:rsidRPr="00002B1D">
              <w:rPr>
                <w:rFonts w:cstheme="minorHAnsi"/>
                <w:b/>
                <w:bCs/>
                <w:color w:val="000000" w:themeColor="text1"/>
                <w:lang w:val="en-US"/>
              </w:rPr>
              <w:t>Source</w:t>
            </w:r>
          </w:p>
        </w:tc>
        <w:tc>
          <w:tcPr>
            <w:tcW w:w="4449" w:type="dxa"/>
          </w:tcPr>
          <w:p w14:paraId="0D408450" w14:textId="7DF70251" w:rsidR="00C32E34" w:rsidRPr="00002B1D" w:rsidRDefault="00472318" w:rsidP="00002B1D">
            <w:pPr>
              <w:spacing w:before="120" w:after="120"/>
              <w:jc w:val="both"/>
              <w:rPr>
                <w:rFonts w:cstheme="minorHAnsi"/>
                <w:b/>
                <w:bCs/>
                <w:color w:val="000000" w:themeColor="text1"/>
                <w:lang w:val="en-US"/>
              </w:rPr>
            </w:pPr>
            <w:r w:rsidRPr="00002B1D">
              <w:rPr>
                <w:rFonts w:cstheme="minorHAnsi"/>
                <w:b/>
                <w:bCs/>
                <w:color w:val="000000" w:themeColor="text1"/>
                <w:lang w:val="en-US"/>
              </w:rPr>
              <w:t>Target</w:t>
            </w:r>
          </w:p>
        </w:tc>
      </w:tr>
      <w:tr w:rsidR="00C32E34" w:rsidRPr="00002B1D" w14:paraId="75636ECF" w14:textId="77777777" w:rsidTr="009657B8">
        <w:tc>
          <w:tcPr>
            <w:tcW w:w="535" w:type="dxa"/>
          </w:tcPr>
          <w:p w14:paraId="2204976E" w14:textId="77777777" w:rsidR="00C32E34" w:rsidRPr="00002B1D" w:rsidRDefault="00C32E34" w:rsidP="00002B1D">
            <w:pPr>
              <w:spacing w:before="120" w:after="120"/>
              <w:jc w:val="both"/>
              <w:rPr>
                <w:rFonts w:cstheme="minorHAnsi"/>
                <w:color w:val="000000" w:themeColor="text1"/>
                <w:lang w:val="en-US"/>
              </w:rPr>
            </w:pPr>
            <w:r w:rsidRPr="00002B1D">
              <w:rPr>
                <w:rFonts w:cstheme="minorHAnsi"/>
                <w:color w:val="000000" w:themeColor="text1"/>
                <w:lang w:val="en-US"/>
              </w:rPr>
              <w:t>1</w:t>
            </w:r>
          </w:p>
        </w:tc>
        <w:tc>
          <w:tcPr>
            <w:tcW w:w="3510" w:type="dxa"/>
          </w:tcPr>
          <w:p w14:paraId="25320A70" w14:textId="553782DD" w:rsidR="00C32E34" w:rsidRPr="00002B1D" w:rsidRDefault="00343F8B" w:rsidP="00002B1D">
            <w:pPr>
              <w:spacing w:before="120" w:after="120"/>
              <w:jc w:val="both"/>
              <w:rPr>
                <w:rFonts w:cstheme="minorHAnsi"/>
                <w:color w:val="000000" w:themeColor="text1"/>
                <w:lang w:val="en-US"/>
              </w:rPr>
            </w:pPr>
            <w:r w:rsidRPr="00002B1D">
              <w:rPr>
                <w:rFonts w:cstheme="minorHAnsi"/>
                <w:color w:val="000000" w:themeColor="text1"/>
                <w:lang w:val="en-US"/>
              </w:rPr>
              <w:t>hormone-treated/hormone-fed</w:t>
            </w:r>
          </w:p>
        </w:tc>
        <w:tc>
          <w:tcPr>
            <w:tcW w:w="4449" w:type="dxa"/>
          </w:tcPr>
          <w:p w14:paraId="0BC73C5D" w14:textId="57485695" w:rsidR="00C32E34" w:rsidRPr="00002B1D" w:rsidRDefault="00343F8B" w:rsidP="00002B1D">
            <w:pPr>
              <w:spacing w:before="120" w:after="120"/>
              <w:jc w:val="both"/>
              <w:rPr>
                <w:rFonts w:cstheme="minorHAnsi"/>
                <w:color w:val="000000" w:themeColor="text1"/>
                <w:lang w:val="en-US"/>
              </w:rPr>
            </w:pPr>
            <w:proofErr w:type="spellStart"/>
            <w:r w:rsidRPr="00002B1D">
              <w:rPr>
                <w:rFonts w:cstheme="minorHAnsi"/>
                <w:color w:val="000000" w:themeColor="text1"/>
                <w:lang w:val="en-US"/>
              </w:rPr>
              <w:t>tratado</w:t>
            </w:r>
            <w:proofErr w:type="spellEnd"/>
            <w:r w:rsidRPr="00002B1D">
              <w:rPr>
                <w:rFonts w:cstheme="minorHAnsi"/>
                <w:color w:val="000000" w:themeColor="text1"/>
                <w:lang w:val="en-US"/>
              </w:rPr>
              <w:t xml:space="preserve"> con </w:t>
            </w:r>
            <w:proofErr w:type="spellStart"/>
            <w:r w:rsidRPr="00002B1D">
              <w:rPr>
                <w:rFonts w:cstheme="minorHAnsi"/>
                <w:color w:val="000000" w:themeColor="text1"/>
                <w:lang w:val="en-US"/>
              </w:rPr>
              <w:t>hormonas</w:t>
            </w:r>
            <w:proofErr w:type="spellEnd"/>
          </w:p>
        </w:tc>
      </w:tr>
      <w:tr w:rsidR="00C32E34" w:rsidRPr="00002B1D" w14:paraId="22612430" w14:textId="77777777" w:rsidTr="009657B8">
        <w:tc>
          <w:tcPr>
            <w:tcW w:w="535" w:type="dxa"/>
          </w:tcPr>
          <w:p w14:paraId="029EEFCB" w14:textId="77777777" w:rsidR="00C32E34" w:rsidRPr="00002B1D" w:rsidRDefault="00C32E34" w:rsidP="00002B1D">
            <w:pPr>
              <w:spacing w:before="120" w:after="120"/>
              <w:jc w:val="both"/>
              <w:rPr>
                <w:rFonts w:cstheme="minorHAnsi"/>
                <w:color w:val="000000" w:themeColor="text1"/>
                <w:lang w:val="en-US"/>
              </w:rPr>
            </w:pPr>
            <w:r w:rsidRPr="00002B1D">
              <w:rPr>
                <w:rFonts w:cstheme="minorHAnsi"/>
                <w:color w:val="000000" w:themeColor="text1"/>
                <w:lang w:val="en-US"/>
              </w:rPr>
              <w:t>2</w:t>
            </w:r>
          </w:p>
        </w:tc>
        <w:tc>
          <w:tcPr>
            <w:tcW w:w="3510" w:type="dxa"/>
          </w:tcPr>
          <w:p w14:paraId="2661E423" w14:textId="5F576AC5" w:rsidR="00C32E34" w:rsidRPr="00002B1D" w:rsidRDefault="00343F8B" w:rsidP="00002B1D">
            <w:pPr>
              <w:spacing w:before="120" w:after="120"/>
              <w:jc w:val="both"/>
              <w:rPr>
                <w:rFonts w:cstheme="minorHAnsi"/>
                <w:color w:val="000000" w:themeColor="text1"/>
                <w:lang w:val="en-US"/>
              </w:rPr>
            </w:pPr>
            <w:r w:rsidRPr="00002B1D">
              <w:rPr>
                <w:rFonts w:cstheme="minorHAnsi"/>
                <w:color w:val="000000" w:themeColor="text1"/>
                <w:lang w:val="en-US"/>
              </w:rPr>
              <w:t>leanness</w:t>
            </w:r>
          </w:p>
        </w:tc>
        <w:tc>
          <w:tcPr>
            <w:tcW w:w="4449" w:type="dxa"/>
          </w:tcPr>
          <w:p w14:paraId="1479DEB3" w14:textId="17678F43" w:rsidR="00C32E34" w:rsidRPr="00002B1D" w:rsidRDefault="00343F8B" w:rsidP="00002B1D">
            <w:pPr>
              <w:spacing w:before="120" w:after="120"/>
              <w:jc w:val="both"/>
              <w:rPr>
                <w:rFonts w:cstheme="minorHAnsi"/>
                <w:color w:val="000000" w:themeColor="text1"/>
              </w:rPr>
            </w:pPr>
            <w:r w:rsidRPr="00002B1D">
              <w:rPr>
                <w:rFonts w:cstheme="minorHAnsi"/>
                <w:color w:val="000000" w:themeColor="text1"/>
              </w:rPr>
              <w:t>magrez</w:t>
            </w:r>
          </w:p>
        </w:tc>
      </w:tr>
      <w:tr w:rsidR="00C32E34" w:rsidRPr="00002B1D" w14:paraId="53742921" w14:textId="77777777" w:rsidTr="009657B8">
        <w:tc>
          <w:tcPr>
            <w:tcW w:w="535" w:type="dxa"/>
          </w:tcPr>
          <w:p w14:paraId="03B610E5" w14:textId="77777777" w:rsidR="00C32E34" w:rsidRPr="00002B1D" w:rsidRDefault="00C32E34" w:rsidP="00002B1D">
            <w:pPr>
              <w:spacing w:before="120" w:after="120"/>
              <w:ind w:left="708" w:hanging="708"/>
              <w:jc w:val="both"/>
              <w:rPr>
                <w:rFonts w:cstheme="minorHAnsi"/>
                <w:color w:val="000000" w:themeColor="text1"/>
                <w:lang w:val="en-US"/>
              </w:rPr>
            </w:pPr>
            <w:r w:rsidRPr="00002B1D">
              <w:rPr>
                <w:rFonts w:cstheme="minorHAnsi"/>
                <w:color w:val="000000" w:themeColor="text1"/>
                <w:lang w:val="en-US"/>
              </w:rPr>
              <w:t>3</w:t>
            </w:r>
          </w:p>
        </w:tc>
        <w:tc>
          <w:tcPr>
            <w:tcW w:w="3510" w:type="dxa"/>
          </w:tcPr>
          <w:p w14:paraId="7AB2D14B" w14:textId="5973072E" w:rsidR="00C32E34" w:rsidRPr="00002B1D" w:rsidRDefault="00343F8B" w:rsidP="00002B1D">
            <w:pPr>
              <w:spacing w:before="120" w:after="120"/>
              <w:jc w:val="both"/>
              <w:rPr>
                <w:rFonts w:cstheme="minorHAnsi"/>
                <w:color w:val="000000" w:themeColor="text1"/>
                <w:lang w:val="en-US"/>
              </w:rPr>
            </w:pPr>
            <w:r w:rsidRPr="00002B1D">
              <w:rPr>
                <w:rFonts w:cstheme="minorHAnsi"/>
                <w:color w:val="000000" w:themeColor="text1"/>
                <w:lang w:val="en-US"/>
              </w:rPr>
              <w:t>farming</w:t>
            </w:r>
          </w:p>
        </w:tc>
        <w:tc>
          <w:tcPr>
            <w:tcW w:w="4449" w:type="dxa"/>
          </w:tcPr>
          <w:p w14:paraId="39141B9D" w14:textId="539855DB" w:rsidR="00C32E34" w:rsidRPr="00002B1D" w:rsidRDefault="00343F8B" w:rsidP="00002B1D">
            <w:pPr>
              <w:spacing w:before="120" w:after="120"/>
              <w:jc w:val="both"/>
              <w:rPr>
                <w:rFonts w:cstheme="minorHAnsi"/>
                <w:color w:val="000000" w:themeColor="text1"/>
                <w:lang w:val="en-US"/>
              </w:rPr>
            </w:pPr>
            <w:proofErr w:type="spellStart"/>
            <w:r w:rsidRPr="00002B1D">
              <w:rPr>
                <w:rFonts w:cstheme="minorHAnsi"/>
                <w:color w:val="000000" w:themeColor="text1"/>
                <w:lang w:val="en-US"/>
              </w:rPr>
              <w:t>agricultura</w:t>
            </w:r>
            <w:proofErr w:type="spellEnd"/>
            <w:r w:rsidRPr="00002B1D">
              <w:rPr>
                <w:rFonts w:cstheme="minorHAnsi"/>
                <w:color w:val="000000" w:themeColor="text1"/>
                <w:lang w:val="en-US"/>
              </w:rPr>
              <w:t>/</w:t>
            </w:r>
            <w:proofErr w:type="spellStart"/>
            <w:r w:rsidRPr="00002B1D">
              <w:rPr>
                <w:rFonts w:cstheme="minorHAnsi"/>
                <w:color w:val="000000" w:themeColor="text1"/>
                <w:lang w:val="en-US"/>
              </w:rPr>
              <w:t>ganadería</w:t>
            </w:r>
            <w:proofErr w:type="spellEnd"/>
          </w:p>
        </w:tc>
      </w:tr>
      <w:tr w:rsidR="00C32E34" w:rsidRPr="00002B1D" w14:paraId="18E6CD84" w14:textId="77777777" w:rsidTr="009657B8">
        <w:tc>
          <w:tcPr>
            <w:tcW w:w="535" w:type="dxa"/>
          </w:tcPr>
          <w:p w14:paraId="2A5AC1B0" w14:textId="77777777" w:rsidR="00C32E34" w:rsidRPr="00002B1D" w:rsidRDefault="00C32E34" w:rsidP="00002B1D">
            <w:pPr>
              <w:spacing w:before="120" w:after="120"/>
              <w:jc w:val="both"/>
              <w:rPr>
                <w:rFonts w:cstheme="minorHAnsi"/>
                <w:color w:val="000000" w:themeColor="text1"/>
                <w:lang w:val="en-US"/>
              </w:rPr>
            </w:pPr>
            <w:r w:rsidRPr="00002B1D">
              <w:rPr>
                <w:rFonts w:cstheme="minorHAnsi"/>
                <w:color w:val="000000" w:themeColor="text1"/>
                <w:lang w:val="en-US"/>
              </w:rPr>
              <w:t>4</w:t>
            </w:r>
          </w:p>
        </w:tc>
        <w:tc>
          <w:tcPr>
            <w:tcW w:w="3510" w:type="dxa"/>
          </w:tcPr>
          <w:p w14:paraId="76C54996" w14:textId="48A17D82" w:rsidR="00C32E34" w:rsidRPr="00002B1D" w:rsidRDefault="00343F8B" w:rsidP="00002B1D">
            <w:pPr>
              <w:spacing w:before="120" w:after="120"/>
              <w:jc w:val="both"/>
              <w:rPr>
                <w:rFonts w:cstheme="minorHAnsi"/>
                <w:color w:val="000000" w:themeColor="text1"/>
                <w:lang w:val="en-US"/>
              </w:rPr>
            </w:pPr>
            <w:r w:rsidRPr="00002B1D">
              <w:rPr>
                <w:rFonts w:cstheme="minorHAnsi"/>
                <w:color w:val="000000" w:themeColor="text1"/>
                <w:lang w:val="en-US"/>
              </w:rPr>
              <w:t>antibiotic resistance</w:t>
            </w:r>
          </w:p>
        </w:tc>
        <w:tc>
          <w:tcPr>
            <w:tcW w:w="4449" w:type="dxa"/>
          </w:tcPr>
          <w:p w14:paraId="09A4F8BB" w14:textId="4E585E07" w:rsidR="00C32E34" w:rsidRPr="00002B1D" w:rsidRDefault="00343F8B" w:rsidP="00002B1D">
            <w:pPr>
              <w:spacing w:before="120" w:after="120"/>
              <w:jc w:val="both"/>
              <w:rPr>
                <w:rFonts w:cstheme="minorHAnsi"/>
                <w:color w:val="000000" w:themeColor="text1"/>
              </w:rPr>
            </w:pPr>
            <w:r w:rsidRPr="00002B1D">
              <w:rPr>
                <w:rFonts w:cstheme="minorHAnsi"/>
                <w:color w:val="000000" w:themeColor="text1"/>
              </w:rPr>
              <w:t>resistencia a los antibióticos</w:t>
            </w:r>
          </w:p>
        </w:tc>
      </w:tr>
    </w:tbl>
    <w:p w14:paraId="08B268C8" w14:textId="77777777" w:rsidR="0083356E" w:rsidRPr="00002B1D" w:rsidRDefault="0083356E" w:rsidP="00002B1D">
      <w:pPr>
        <w:spacing w:before="120" w:after="120" w:line="240" w:lineRule="auto"/>
        <w:jc w:val="both"/>
        <w:rPr>
          <w:rFonts w:cstheme="minorHAnsi"/>
          <w:b/>
          <w:bCs/>
          <w:color w:val="000000" w:themeColor="text1"/>
          <w:u w:val="single"/>
        </w:rPr>
      </w:pPr>
    </w:p>
    <w:p w14:paraId="2FB2FB01" w14:textId="67FFD76F" w:rsidR="00C32E34" w:rsidRPr="00002B1D" w:rsidRDefault="00C32E34" w:rsidP="00002B1D">
      <w:pPr>
        <w:spacing w:before="120" w:after="120" w:line="240" w:lineRule="auto"/>
        <w:jc w:val="both"/>
        <w:rPr>
          <w:rFonts w:cstheme="minorHAnsi"/>
          <w:b/>
          <w:bCs/>
          <w:color w:val="000000" w:themeColor="text1"/>
          <w:lang w:val="en-US"/>
        </w:rPr>
      </w:pPr>
      <w:r w:rsidRPr="00002B1D">
        <w:rPr>
          <w:rFonts w:cstheme="minorHAnsi"/>
          <w:b/>
          <w:bCs/>
          <w:color w:val="000000" w:themeColor="text1"/>
          <w:lang w:val="en-US"/>
        </w:rPr>
        <w:t>SECTION 3. TRANSLATION</w:t>
      </w:r>
    </w:p>
    <w:p w14:paraId="0054101C" w14:textId="04BA43B0" w:rsidR="00C32E34" w:rsidRPr="00002B1D" w:rsidRDefault="00C32E34" w:rsidP="00002B1D">
      <w:pPr>
        <w:pStyle w:val="Instruct-Bullet"/>
        <w:numPr>
          <w:ilvl w:val="0"/>
          <w:numId w:val="0"/>
        </w:numPr>
        <w:pBdr>
          <w:top w:val="single" w:sz="4" w:space="0" w:color="auto"/>
        </w:pBdr>
        <w:spacing w:before="120" w:after="120"/>
        <w:jc w:val="both"/>
        <w:rPr>
          <w:rFonts w:asciiTheme="minorHAnsi" w:hAnsiTheme="minorHAnsi" w:cstheme="minorHAnsi"/>
          <w:sz w:val="22"/>
          <w:szCs w:val="22"/>
        </w:rPr>
      </w:pPr>
      <w:r w:rsidRPr="00002B1D">
        <w:rPr>
          <w:rFonts w:asciiTheme="minorHAnsi" w:hAnsiTheme="minorHAnsi" w:cstheme="minorHAnsi"/>
          <w:sz w:val="22"/>
          <w:szCs w:val="22"/>
        </w:rPr>
        <w:t xml:space="preserve">Please, </w:t>
      </w:r>
      <w:r w:rsidR="00472318" w:rsidRPr="00002B1D">
        <w:rPr>
          <w:rFonts w:asciiTheme="minorHAnsi" w:hAnsiTheme="minorHAnsi" w:cstheme="minorHAnsi"/>
          <w:sz w:val="22"/>
          <w:szCs w:val="22"/>
        </w:rPr>
        <w:t xml:space="preserve">add your </w:t>
      </w:r>
      <w:r w:rsidR="00A6385E" w:rsidRPr="00002B1D">
        <w:rPr>
          <w:rFonts w:asciiTheme="minorHAnsi" w:hAnsiTheme="minorHAnsi" w:cstheme="minorHAnsi"/>
          <w:sz w:val="22"/>
          <w:szCs w:val="22"/>
        </w:rPr>
        <w:t xml:space="preserve">sample </w:t>
      </w:r>
      <w:r w:rsidR="00472318" w:rsidRPr="00002B1D">
        <w:rPr>
          <w:rFonts w:asciiTheme="minorHAnsi" w:hAnsiTheme="minorHAnsi" w:cstheme="minorHAnsi"/>
          <w:sz w:val="22"/>
          <w:szCs w:val="22"/>
        </w:rPr>
        <w:t>translation below</w:t>
      </w:r>
      <w:r w:rsidR="00A6385E" w:rsidRPr="00002B1D">
        <w:rPr>
          <w:rFonts w:asciiTheme="minorHAnsi" w:hAnsiTheme="minorHAnsi" w:cstheme="minorHAnsi"/>
          <w:sz w:val="22"/>
          <w:szCs w:val="22"/>
        </w:rPr>
        <w:t xml:space="preserve"> (between 300-500 words)</w:t>
      </w:r>
      <w:r w:rsidR="002B46B3" w:rsidRPr="00002B1D">
        <w:rPr>
          <w:rFonts w:asciiTheme="minorHAnsi" w:hAnsiTheme="minorHAnsi" w:cstheme="minorHAnsi"/>
          <w:sz w:val="22"/>
          <w:szCs w:val="22"/>
        </w:rPr>
        <w:t>. Bear in mind this should be the best sample of your work!</w:t>
      </w:r>
    </w:p>
    <w:tbl>
      <w:tblPr>
        <w:tblStyle w:val="Tablaconcuadrcula"/>
        <w:tblW w:w="8730" w:type="dxa"/>
        <w:tblInd w:w="-95" w:type="dxa"/>
        <w:tblLook w:val="04A0" w:firstRow="1" w:lastRow="0" w:firstColumn="1" w:lastColumn="0" w:noHBand="0" w:noVBand="1"/>
      </w:tblPr>
      <w:tblGrid>
        <w:gridCol w:w="4343"/>
        <w:gridCol w:w="4387"/>
      </w:tblGrid>
      <w:tr w:rsidR="00472318" w:rsidRPr="00002B1D" w14:paraId="450D9B13" w14:textId="77777777" w:rsidTr="00F32BF4">
        <w:tc>
          <w:tcPr>
            <w:tcW w:w="4343" w:type="dxa"/>
          </w:tcPr>
          <w:p w14:paraId="0C3C082F" w14:textId="75963AF1" w:rsidR="00472318" w:rsidRPr="00002B1D" w:rsidRDefault="00472318" w:rsidP="00002B1D">
            <w:pPr>
              <w:spacing w:before="120" w:after="120"/>
              <w:jc w:val="both"/>
              <w:rPr>
                <w:rFonts w:cstheme="minorHAnsi"/>
                <w:b/>
                <w:bCs/>
                <w:color w:val="000000" w:themeColor="text1"/>
                <w:lang w:val="en-US"/>
              </w:rPr>
            </w:pPr>
            <w:r w:rsidRPr="00002B1D">
              <w:rPr>
                <w:rFonts w:cstheme="minorHAnsi"/>
                <w:b/>
                <w:bCs/>
                <w:color w:val="000000" w:themeColor="text1"/>
                <w:lang w:val="en-US"/>
              </w:rPr>
              <w:t>Source</w:t>
            </w:r>
          </w:p>
        </w:tc>
        <w:tc>
          <w:tcPr>
            <w:tcW w:w="4387" w:type="dxa"/>
          </w:tcPr>
          <w:p w14:paraId="7612A9EB" w14:textId="3C59534D" w:rsidR="00472318" w:rsidRPr="00002B1D" w:rsidRDefault="00472318" w:rsidP="00002B1D">
            <w:pPr>
              <w:spacing w:before="120" w:after="120"/>
              <w:jc w:val="both"/>
              <w:rPr>
                <w:rFonts w:cstheme="minorHAnsi"/>
                <w:b/>
                <w:bCs/>
                <w:color w:val="000000" w:themeColor="text1"/>
                <w:lang w:val="en-US"/>
              </w:rPr>
            </w:pPr>
            <w:r w:rsidRPr="00002B1D">
              <w:rPr>
                <w:rFonts w:cstheme="minorHAnsi"/>
                <w:b/>
                <w:bCs/>
                <w:color w:val="000000" w:themeColor="text1"/>
                <w:lang w:val="en-US"/>
              </w:rPr>
              <w:t>Target</w:t>
            </w:r>
          </w:p>
        </w:tc>
      </w:tr>
      <w:tr w:rsidR="00472318" w:rsidRPr="00002B1D" w14:paraId="1D0BC489" w14:textId="77777777" w:rsidTr="00F32BF4">
        <w:tc>
          <w:tcPr>
            <w:tcW w:w="4343" w:type="dxa"/>
          </w:tcPr>
          <w:p w14:paraId="7C3F2F3E" w14:textId="77777777" w:rsidR="00F32BF4" w:rsidRPr="00672024" w:rsidRDefault="00F32BF4" w:rsidP="00002B1D">
            <w:pPr>
              <w:spacing w:before="120" w:after="120"/>
              <w:jc w:val="both"/>
              <w:rPr>
                <w:rFonts w:eastAsia="Times New Roman" w:cs="Times New Roman"/>
                <w:lang w:val="en-US" w:eastAsia="es-MX"/>
              </w:rPr>
            </w:pPr>
            <w:r w:rsidRPr="00672024">
              <w:rPr>
                <w:rFonts w:eastAsia="Times New Roman" w:cs="Times New Roman"/>
                <w:b/>
                <w:bCs/>
                <w:lang w:val="en-US" w:eastAsia="es-MX"/>
              </w:rPr>
              <w:t xml:space="preserve">Hormone-Fed Beef </w:t>
            </w:r>
          </w:p>
          <w:p w14:paraId="1F0466CB" w14:textId="77777777" w:rsidR="00F32BF4" w:rsidRPr="00672024" w:rsidRDefault="00F32BF4" w:rsidP="00002B1D">
            <w:pPr>
              <w:spacing w:before="120" w:after="120"/>
              <w:jc w:val="both"/>
              <w:rPr>
                <w:rFonts w:eastAsia="Times New Roman" w:cs="Times New Roman"/>
                <w:lang w:val="en-US" w:eastAsia="es-MX"/>
              </w:rPr>
            </w:pPr>
            <w:r w:rsidRPr="00672024">
              <w:rPr>
                <w:rFonts w:eastAsia="Times New Roman" w:cs="Times New Roman"/>
                <w:lang w:val="en-US" w:eastAsia="es-MX"/>
              </w:rPr>
              <w:t xml:space="preserve">Cattle producers in the US and other countries use hormones to induce faster, bigger animal growth but they have been banned in the EU since 1989. </w:t>
            </w:r>
          </w:p>
          <w:p w14:paraId="06E84A99" w14:textId="77777777" w:rsidR="00F32BF4" w:rsidRPr="00672024" w:rsidRDefault="00F32BF4" w:rsidP="00002B1D">
            <w:pPr>
              <w:spacing w:before="120" w:after="120"/>
              <w:jc w:val="both"/>
              <w:rPr>
                <w:rFonts w:eastAsia="Times New Roman" w:cs="Times New Roman"/>
                <w:lang w:val="en-US" w:eastAsia="es-MX"/>
              </w:rPr>
            </w:pPr>
            <w:r w:rsidRPr="00672024">
              <w:rPr>
                <w:rFonts w:eastAsia="Times New Roman" w:cs="Times New Roman"/>
                <w:lang w:val="en-US" w:eastAsia="es-MX"/>
              </w:rPr>
              <w:lastRenderedPageBreak/>
              <w:t xml:space="preserve">Australia and America are both pushing to have hormone-treated beef included in any future trade deal with the UK, arguing that the EU’s position on the subject is scientifically flawed. </w:t>
            </w:r>
          </w:p>
          <w:p w14:paraId="188282B0" w14:textId="06728046" w:rsidR="00F32BF4" w:rsidRPr="00002B1D" w:rsidRDefault="00F32BF4" w:rsidP="00002B1D">
            <w:pPr>
              <w:spacing w:before="120" w:after="120"/>
              <w:jc w:val="both"/>
              <w:rPr>
                <w:rFonts w:eastAsia="Times New Roman" w:cs="Times New Roman"/>
                <w:lang w:val="en-US" w:eastAsia="es-MX"/>
              </w:rPr>
            </w:pPr>
            <w:r w:rsidRPr="00672024">
              <w:rPr>
                <w:rFonts w:eastAsia="Times New Roman" w:cs="Times New Roman"/>
                <w:lang w:val="en-US" w:eastAsia="es-MX"/>
              </w:rPr>
              <w:t xml:space="preserve">The EU currently allows some imports of beef from the </w:t>
            </w:r>
            <w:proofErr w:type="gramStart"/>
            <w:r w:rsidR="0090543E" w:rsidRPr="00002B1D">
              <w:rPr>
                <w:rFonts w:eastAsia="Times New Roman" w:cs="Times New Roman"/>
                <w:lang w:val="en-US" w:eastAsia="es-MX"/>
              </w:rPr>
              <w:t>US</w:t>
            </w:r>
            <w:proofErr w:type="gramEnd"/>
            <w:r w:rsidRPr="00672024">
              <w:rPr>
                <w:rFonts w:eastAsia="Times New Roman" w:cs="Times New Roman"/>
                <w:lang w:val="en-US" w:eastAsia="es-MX"/>
              </w:rPr>
              <w:t xml:space="preserve"> but they are for high quality non-hormone treated meat.</w:t>
            </w:r>
          </w:p>
          <w:p w14:paraId="61DC48C4" w14:textId="77777777" w:rsidR="00F32BF4" w:rsidRPr="00672024" w:rsidRDefault="00F32BF4" w:rsidP="00002B1D">
            <w:pPr>
              <w:spacing w:before="120" w:after="120"/>
              <w:jc w:val="both"/>
              <w:rPr>
                <w:rFonts w:eastAsia="Times New Roman" w:cs="Times New Roman"/>
                <w:lang w:val="en-US" w:eastAsia="es-MX"/>
              </w:rPr>
            </w:pPr>
            <w:r w:rsidRPr="00672024">
              <w:rPr>
                <w:rFonts w:eastAsia="Times New Roman" w:cs="Times New Roman"/>
                <w:lang w:val="en-US" w:eastAsia="es-MX"/>
              </w:rPr>
              <w:t xml:space="preserve">American farmers have long complained that the EU quota was a bad deal for them because it was </w:t>
            </w:r>
            <w:proofErr w:type="gramStart"/>
            <w:r w:rsidRPr="00672024">
              <w:rPr>
                <w:rFonts w:eastAsia="Times New Roman" w:cs="Times New Roman"/>
                <w:lang w:val="en-US" w:eastAsia="es-MX"/>
              </w:rPr>
              <w:t>exactly the same</w:t>
            </w:r>
            <w:proofErr w:type="gramEnd"/>
            <w:r w:rsidRPr="00672024">
              <w:rPr>
                <w:rFonts w:eastAsia="Times New Roman" w:cs="Times New Roman"/>
                <w:lang w:val="en-US" w:eastAsia="es-MX"/>
              </w:rPr>
              <w:t xml:space="preserve"> as was made available to smaller WTO countries such as Australia and Uruguay. </w:t>
            </w:r>
          </w:p>
          <w:p w14:paraId="5AE07532" w14:textId="77777777" w:rsidR="00F32BF4" w:rsidRPr="00002B1D" w:rsidRDefault="00F32BF4" w:rsidP="00002B1D">
            <w:pPr>
              <w:spacing w:before="120" w:after="120"/>
              <w:jc w:val="both"/>
              <w:rPr>
                <w:rFonts w:eastAsia="Times New Roman" w:cs="Times New Roman"/>
                <w:b/>
                <w:bCs/>
                <w:lang w:val="en-US" w:eastAsia="es-MX"/>
              </w:rPr>
            </w:pPr>
            <w:r w:rsidRPr="00672024">
              <w:rPr>
                <w:rFonts w:eastAsia="Times New Roman" w:cs="Times New Roman"/>
                <w:b/>
                <w:bCs/>
                <w:lang w:val="en-US" w:eastAsia="es-MX"/>
              </w:rPr>
              <w:t>Ractopamine</w:t>
            </w:r>
          </w:p>
          <w:p w14:paraId="6FFCF1E0" w14:textId="77777777" w:rsidR="00F32BF4" w:rsidRPr="00672024" w:rsidRDefault="00F32BF4" w:rsidP="00002B1D">
            <w:pPr>
              <w:spacing w:before="120" w:after="120"/>
              <w:jc w:val="both"/>
              <w:rPr>
                <w:rFonts w:eastAsia="Times New Roman" w:cs="Times New Roman"/>
                <w:b/>
                <w:bCs/>
                <w:lang w:val="en-US" w:eastAsia="es-MX"/>
              </w:rPr>
            </w:pPr>
            <w:r w:rsidRPr="00672024">
              <w:rPr>
                <w:rFonts w:eastAsia="Times New Roman" w:cs="Arial"/>
                <w:color w:val="000000"/>
                <w:lang w:val="en-US" w:eastAsia="es-ES_tradnl"/>
              </w:rPr>
              <w:t xml:space="preserve">Ractopamine is a growth hormone used to promote leanness in animals by shifting nutrients into muscle and away from fat deposition. It is administered in the days leading up to slaughter. </w:t>
            </w:r>
          </w:p>
          <w:p w14:paraId="55D82219" w14:textId="77777777" w:rsidR="00F32BF4" w:rsidRPr="00672024" w:rsidRDefault="00F32BF4" w:rsidP="00002B1D">
            <w:pPr>
              <w:spacing w:before="120" w:after="120"/>
              <w:jc w:val="both"/>
              <w:rPr>
                <w:rFonts w:eastAsia="Times New Roman" w:cs="Arial"/>
                <w:color w:val="000000"/>
                <w:lang w:val="en-US" w:eastAsia="es-ES_tradnl"/>
              </w:rPr>
            </w:pPr>
            <w:r w:rsidRPr="00672024">
              <w:rPr>
                <w:rFonts w:eastAsia="Times New Roman" w:cs="Arial"/>
                <w:color w:val="000000"/>
                <w:lang w:val="en-US" w:eastAsia="es-ES_tradnl"/>
              </w:rPr>
              <w:t xml:space="preserve">It is banned by the EU, mainland China, Russia and almost 160 other countries but not in the US, </w:t>
            </w:r>
            <w:proofErr w:type="gramStart"/>
            <w:r w:rsidRPr="00672024">
              <w:rPr>
                <w:rFonts w:eastAsia="Times New Roman" w:cs="Arial"/>
                <w:color w:val="000000"/>
                <w:lang w:val="en-US" w:eastAsia="es-ES_tradnl"/>
              </w:rPr>
              <w:t>Japan</w:t>
            </w:r>
            <w:proofErr w:type="gramEnd"/>
            <w:r w:rsidRPr="00672024">
              <w:rPr>
                <w:rFonts w:eastAsia="Times New Roman" w:cs="Arial"/>
                <w:color w:val="000000"/>
                <w:lang w:val="en-US" w:eastAsia="es-ES_tradnl"/>
              </w:rPr>
              <w:t xml:space="preserve"> or South Korea. According to the European parliament, “the substance is widely used: according to some estimates, in the rearing of 60-80% of all pigs produced” in the US. </w:t>
            </w:r>
          </w:p>
          <w:p w14:paraId="5FA0FF82" w14:textId="77777777" w:rsidR="00F32BF4" w:rsidRPr="007B33E4" w:rsidRDefault="00F32BF4" w:rsidP="00002B1D">
            <w:pPr>
              <w:spacing w:before="120" w:after="120"/>
              <w:jc w:val="both"/>
              <w:rPr>
                <w:rFonts w:eastAsia="Times New Roman" w:cs="Arial"/>
                <w:color w:val="000000"/>
                <w:lang w:val="en-US" w:eastAsia="es-ES_tradnl"/>
              </w:rPr>
            </w:pPr>
            <w:r w:rsidRPr="007B33E4">
              <w:rPr>
                <w:rFonts w:eastAsia="Times New Roman" w:cs="Arial"/>
                <w:b/>
                <w:bCs/>
                <w:color w:val="000000"/>
                <w:lang w:val="en-US" w:eastAsia="es-ES_tradnl"/>
              </w:rPr>
              <w:t>Antibiotics</w:t>
            </w:r>
            <w:r w:rsidRPr="007B33E4">
              <w:rPr>
                <w:rFonts w:eastAsia="Times New Roman" w:cs="Arial"/>
                <w:color w:val="000000"/>
                <w:lang w:val="en-US" w:eastAsia="es-ES_tradnl"/>
              </w:rPr>
              <w:br/>
              <w:t>The use of antibiotics per animal in US farming is on average five times higher than in the UK, according to a Soil Association report. Antibiotic resistance is one of the gravest public health threats facing the world. Data from a US investigation showed that 13 separate antibiotics classed by the World Health Organization as “critically important” to human medicine were still being used in meat supply chains - thereby reducing their effectiveness in the fight to contain human disease.</w:t>
            </w:r>
          </w:p>
          <w:p w14:paraId="4F8E57C3" w14:textId="77777777" w:rsidR="00ED2F8F" w:rsidRPr="00002B1D" w:rsidRDefault="00ED2F8F" w:rsidP="00002B1D">
            <w:pPr>
              <w:spacing w:before="120" w:after="120"/>
              <w:jc w:val="both"/>
              <w:rPr>
                <w:rFonts w:cstheme="minorHAnsi"/>
                <w:color w:val="000000" w:themeColor="text1"/>
                <w:lang w:val="en-US"/>
              </w:rPr>
            </w:pPr>
          </w:p>
          <w:p w14:paraId="2D4C9D5A" w14:textId="08B2D47C" w:rsidR="00ED2F8F" w:rsidRPr="00002B1D" w:rsidRDefault="00ED2F8F" w:rsidP="00002B1D">
            <w:pPr>
              <w:spacing w:before="120" w:after="120"/>
              <w:jc w:val="both"/>
              <w:rPr>
                <w:rFonts w:cstheme="minorHAnsi"/>
                <w:color w:val="000000" w:themeColor="text1"/>
                <w:lang w:val="en-US"/>
              </w:rPr>
            </w:pPr>
          </w:p>
        </w:tc>
        <w:tc>
          <w:tcPr>
            <w:tcW w:w="4387" w:type="dxa"/>
          </w:tcPr>
          <w:p w14:paraId="0413E3A7"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b/>
                <w:bCs/>
                <w:color w:val="000000"/>
                <w:lang w:eastAsia="es-ES_tradnl"/>
              </w:rPr>
              <w:lastRenderedPageBreak/>
              <w:t>Carne de ganado vacuno tratado con hormonas</w:t>
            </w:r>
          </w:p>
          <w:p w14:paraId="0A113545" w14:textId="77777777" w:rsidR="00F32BF4" w:rsidRPr="00002B1D" w:rsidRDefault="00F32BF4" w:rsidP="00002B1D">
            <w:pPr>
              <w:spacing w:before="120" w:after="120"/>
              <w:jc w:val="both"/>
              <w:rPr>
                <w:rFonts w:eastAsia="Times New Roman" w:cs="Arial"/>
                <w:color w:val="000000"/>
                <w:lang w:eastAsia="es-ES_tradnl"/>
              </w:rPr>
            </w:pPr>
            <w:r w:rsidRPr="00002B1D">
              <w:rPr>
                <w:rFonts w:eastAsia="Times New Roman" w:cs="Arial"/>
                <w:color w:val="000000"/>
                <w:lang w:eastAsia="es-ES_tradnl"/>
              </w:rPr>
              <w:t>Los productores ganaderos de Estados Unidos y otros países utilizan hormonas para que los animales logren un mayor crecimiento en menos tiempo; sin embargo,</w:t>
            </w:r>
            <w:r w:rsidRPr="00002B1D">
              <w:rPr>
                <w:rStyle w:val="Refdecomentario"/>
                <w:sz w:val="22"/>
                <w:szCs w:val="22"/>
              </w:rPr>
              <w:t xml:space="preserve"> </w:t>
            </w:r>
            <w:r w:rsidRPr="00002B1D">
              <w:rPr>
                <w:rFonts w:eastAsia="Times New Roman" w:cs="Arial"/>
                <w:color w:val="000000"/>
                <w:lang w:eastAsia="es-ES_tradnl"/>
              </w:rPr>
              <w:t xml:space="preserve">en la Unión </w:t>
            </w:r>
            <w:r w:rsidRPr="00002B1D">
              <w:rPr>
                <w:rFonts w:eastAsia="Times New Roman" w:cs="Arial"/>
                <w:color w:val="000000"/>
                <w:lang w:eastAsia="es-ES_tradnl"/>
              </w:rPr>
              <w:lastRenderedPageBreak/>
              <w:t>Europea (UE) estas hormonas están prohibidas desde 1989.</w:t>
            </w:r>
          </w:p>
          <w:p w14:paraId="51354300"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color w:val="000000"/>
                <w:lang w:eastAsia="es-ES_tradnl"/>
              </w:rPr>
              <w:t>Australia y Estados Unidos ejercen presión para incluir la carne de ganado vacuno tratado con hormonas en eventuales acuerdos comerciales con el Reino Unido, puesto que sostienen que la postura de la UE sobre el tema no es del todo perfecta desde el punto de vista científico.</w:t>
            </w:r>
          </w:p>
          <w:p w14:paraId="035833EA" w14:textId="0B69571D"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color w:val="000000"/>
                <w:lang w:eastAsia="es-ES_tradnl"/>
              </w:rPr>
              <w:t>En la actualidad, la UE permite el ingreso de importaciones estadounidenses de carne vacuna con la condición de que sea de alta calidad y no haya sido tratad</w:t>
            </w:r>
            <w:r w:rsidR="001C2F59" w:rsidRPr="00002B1D">
              <w:rPr>
                <w:rFonts w:eastAsia="Times New Roman" w:cs="Arial"/>
                <w:color w:val="000000"/>
                <w:lang w:eastAsia="es-ES_tradnl"/>
              </w:rPr>
              <w:t>a</w:t>
            </w:r>
            <w:r w:rsidRPr="00002B1D">
              <w:rPr>
                <w:rFonts w:eastAsia="Times New Roman" w:cs="Arial"/>
                <w:color w:val="000000"/>
                <w:lang w:eastAsia="es-ES_tradnl"/>
              </w:rPr>
              <w:t xml:space="preserve"> con hormonas.</w:t>
            </w:r>
          </w:p>
          <w:p w14:paraId="69CC5479" w14:textId="77777777" w:rsidR="00F32BF4" w:rsidRPr="00002B1D" w:rsidRDefault="00F32BF4" w:rsidP="00002B1D">
            <w:pPr>
              <w:spacing w:before="120" w:after="120"/>
              <w:jc w:val="both"/>
              <w:rPr>
                <w:rFonts w:eastAsia="Times New Roman" w:cs="Arial"/>
                <w:color w:val="000000"/>
                <w:lang w:eastAsia="es-ES_tradnl"/>
              </w:rPr>
            </w:pPr>
            <w:r w:rsidRPr="00002B1D">
              <w:rPr>
                <w:rFonts w:eastAsia="Times New Roman" w:cs="Arial"/>
                <w:color w:val="000000"/>
                <w:lang w:eastAsia="es-ES_tradnl"/>
              </w:rPr>
              <w:t>Los productores agropecuarios estadounidenses se quejan desde hace mucho tiempo de que la cuota de importación</w:t>
            </w:r>
            <w:r w:rsidRPr="00002B1D">
              <w:rPr>
                <w:rFonts w:eastAsia="Times New Roman" w:cs="Arial"/>
                <w:color w:val="674EA7"/>
                <w:lang w:eastAsia="es-ES_tradnl"/>
              </w:rPr>
              <w:t xml:space="preserve"> </w:t>
            </w:r>
            <w:r w:rsidRPr="00002B1D">
              <w:rPr>
                <w:rFonts w:eastAsia="Times New Roman" w:cs="Arial"/>
                <w:color w:val="000000"/>
                <w:lang w:eastAsia="es-ES_tradnl"/>
              </w:rPr>
              <w:t>de la UE no los favorece, porque es igual a la que se fijó para algunos países más pequeños de la Organización Mundial del Comercio (OMC), como Australia y Uruguay.</w:t>
            </w:r>
          </w:p>
          <w:p w14:paraId="5ED19633"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b/>
                <w:bCs/>
                <w:color w:val="000000"/>
                <w:lang w:eastAsia="es-ES_tradnl"/>
              </w:rPr>
              <w:t>Ractopamina</w:t>
            </w:r>
          </w:p>
          <w:p w14:paraId="297C001D"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color w:val="000000"/>
                <w:lang w:eastAsia="es-ES_tradnl"/>
              </w:rPr>
              <w:t>La ractopamina es un promotor del crecimiento que fomenta la magrez en los animales, desviando los nutrientes de la acumulación de grasa a la formación de los tejidos musculares, y se administra en los días previos a la matanza.</w:t>
            </w:r>
          </w:p>
          <w:p w14:paraId="151D2D5B"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Arial"/>
                <w:color w:val="000000"/>
                <w:lang w:eastAsia="es-ES_tradnl"/>
              </w:rPr>
              <w:t>Esta hormona está prohibida en la UE, China continental, Rusia y casi 160 países más, pero no en Estados Unidos, Japón y República de Corea. «La ractopamina es ampliamente utilizada: se estima que se aplica en la cría de entre el 60 % y el 80</w:t>
            </w:r>
            <w:r w:rsidRPr="00002B1D">
              <w:t> </w:t>
            </w:r>
            <w:r w:rsidRPr="00002B1D">
              <w:rPr>
                <w:rFonts w:eastAsia="Times New Roman" w:cs="Arial"/>
                <w:color w:val="000000"/>
                <w:lang w:eastAsia="es-ES_tradnl"/>
              </w:rPr>
              <w:t>% de todos los cerdos para su consumo en Estados Unidos», según el Parlamento Europeo.</w:t>
            </w:r>
          </w:p>
          <w:p w14:paraId="1B61C737" w14:textId="51CEC22D" w:rsidR="00F32BF4" w:rsidRPr="00002B1D" w:rsidRDefault="00F32BF4" w:rsidP="00002B1D">
            <w:pPr>
              <w:spacing w:before="120" w:after="120"/>
              <w:jc w:val="both"/>
              <w:rPr>
                <w:rFonts w:eastAsia="Times New Roman" w:cs="Arial"/>
                <w:color w:val="000000"/>
                <w:lang w:eastAsia="es-ES_tradnl"/>
              </w:rPr>
            </w:pPr>
            <w:r w:rsidRPr="00002B1D">
              <w:rPr>
                <w:rFonts w:eastAsia="Times New Roman" w:cs="Arial"/>
                <w:color w:val="000000"/>
                <w:lang w:eastAsia="es-ES_tradnl"/>
              </w:rPr>
              <w:t>El uso de est</w:t>
            </w:r>
            <w:r w:rsidR="00B07BEE" w:rsidRPr="00002B1D">
              <w:rPr>
                <w:rFonts w:eastAsia="Times New Roman" w:cs="Arial"/>
                <w:color w:val="000000"/>
                <w:lang w:eastAsia="es-ES_tradnl"/>
              </w:rPr>
              <w:t xml:space="preserve">a hormona </w:t>
            </w:r>
            <w:r w:rsidRPr="00002B1D">
              <w:rPr>
                <w:rFonts w:eastAsia="Times New Roman" w:cs="Arial"/>
                <w:color w:val="000000"/>
                <w:lang w:eastAsia="es-ES_tradnl"/>
              </w:rPr>
              <w:t>en el ganado porcino se vincula con varios efectos adversos, como hiperactividad, fracturas de las extremidades y temblores.</w:t>
            </w:r>
          </w:p>
          <w:p w14:paraId="11244394" w14:textId="77777777" w:rsidR="00F32BF4" w:rsidRPr="00002B1D" w:rsidRDefault="00F32BF4" w:rsidP="00002B1D">
            <w:pPr>
              <w:spacing w:before="120" w:after="120"/>
              <w:jc w:val="both"/>
              <w:rPr>
                <w:rFonts w:eastAsia="Times New Roman" w:cs="Times New Roman"/>
                <w:b/>
                <w:bCs/>
                <w:i/>
                <w:iCs/>
                <w:color w:val="000000"/>
                <w:lang w:eastAsia="es-ES_tradnl"/>
              </w:rPr>
            </w:pPr>
            <w:r w:rsidRPr="00002B1D">
              <w:rPr>
                <w:rFonts w:eastAsia="Times New Roman" w:cs="Times New Roman"/>
                <w:b/>
                <w:bCs/>
                <w:i/>
                <w:iCs/>
                <w:color w:val="000000"/>
                <w:lang w:eastAsia="es-ES_tradnl"/>
              </w:rPr>
              <w:t>Antibióticos</w:t>
            </w:r>
          </w:p>
          <w:p w14:paraId="374139E4" w14:textId="77777777" w:rsidR="00F32BF4" w:rsidRPr="00002B1D" w:rsidRDefault="00F32BF4" w:rsidP="00002B1D">
            <w:pPr>
              <w:spacing w:before="120" w:after="120"/>
              <w:jc w:val="both"/>
              <w:rPr>
                <w:rFonts w:eastAsia="Times New Roman" w:cs="Times New Roman"/>
                <w:color w:val="000000"/>
                <w:lang w:eastAsia="es-ES_tradnl"/>
              </w:rPr>
            </w:pPr>
            <w:r w:rsidRPr="00002B1D">
              <w:rPr>
                <w:rFonts w:eastAsia="Times New Roman" w:cs="Times New Roman"/>
                <w:color w:val="000000"/>
                <w:lang w:eastAsia="es-ES_tradnl"/>
              </w:rPr>
              <w:t xml:space="preserve">El uso de antibióticos en animales en los Estados Unidos es, en promedio, cinco veces mayor que en el Reino Unido, según un informe de la Asociación de Suelos.  La resistencia a los antibióticos es una de las </w:t>
            </w:r>
            <w:r w:rsidRPr="00002B1D">
              <w:rPr>
                <w:rFonts w:eastAsia="Times New Roman" w:cs="Times New Roman"/>
                <w:color w:val="000000"/>
                <w:lang w:eastAsia="es-ES_tradnl"/>
              </w:rPr>
              <w:lastRenderedPageBreak/>
              <w:t>amenazas para la salud pública más severas a las que se enfrenta el mundo. En una investigación estadounidense, se reveló que 13 antibióticos distintos, clasificados por la Organización Mundial de la Salud como “fundamentales” para la medicina humana, todavía se utilizan en las cadenas de suministro de carne, lo que reduce su eficacia en la lucha contra las enfermedades humanas.</w:t>
            </w:r>
          </w:p>
          <w:p w14:paraId="6F3D484E" w14:textId="4F730F33" w:rsidR="00472318" w:rsidRPr="00002B1D" w:rsidRDefault="00472318" w:rsidP="00002B1D">
            <w:pPr>
              <w:spacing w:before="120" w:after="120"/>
              <w:jc w:val="both"/>
              <w:rPr>
                <w:rFonts w:cstheme="minorHAnsi"/>
                <w:color w:val="000000" w:themeColor="text1"/>
              </w:rPr>
            </w:pPr>
          </w:p>
        </w:tc>
      </w:tr>
    </w:tbl>
    <w:p w14:paraId="273A4F89" w14:textId="00DA78EE" w:rsidR="00BA77C8" w:rsidRPr="00002B1D" w:rsidRDefault="00BA77C8" w:rsidP="00002B1D">
      <w:pPr>
        <w:spacing w:before="120" w:after="120" w:line="240" w:lineRule="auto"/>
        <w:jc w:val="both"/>
        <w:rPr>
          <w:rFonts w:cstheme="minorHAnsi"/>
          <w:color w:val="000000" w:themeColor="text1"/>
        </w:rPr>
      </w:pPr>
    </w:p>
    <w:p w14:paraId="4E33E9F9" w14:textId="5CF8A745" w:rsidR="00C32E34" w:rsidRPr="00002B1D" w:rsidRDefault="00C32E34" w:rsidP="00002B1D">
      <w:pPr>
        <w:spacing w:before="120" w:after="120" w:line="240" w:lineRule="auto"/>
        <w:jc w:val="both"/>
        <w:rPr>
          <w:rFonts w:cstheme="minorHAnsi"/>
          <w:b/>
          <w:bCs/>
          <w:color w:val="000000" w:themeColor="text1"/>
          <w:lang w:val="en-US"/>
        </w:rPr>
      </w:pPr>
      <w:bookmarkStart w:id="0" w:name="_Hlk40946237"/>
      <w:r w:rsidRPr="00002B1D">
        <w:rPr>
          <w:rFonts w:cstheme="minorHAnsi"/>
          <w:b/>
          <w:bCs/>
          <w:color w:val="000000" w:themeColor="text1"/>
          <w:lang w:val="en-US"/>
        </w:rPr>
        <w:t>SECTION 4. QUESTIONS AND COMMENTS</w:t>
      </w:r>
    </w:p>
    <w:p w14:paraId="38A3D405" w14:textId="77777777" w:rsidR="00C32E34" w:rsidRPr="00002B1D" w:rsidRDefault="00C32E34" w:rsidP="00002B1D">
      <w:pPr>
        <w:pStyle w:val="Instruct-Body"/>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We also need to check your capacity to spot potential issues beforehand.</w:t>
      </w:r>
    </w:p>
    <w:p w14:paraId="00098B9A" w14:textId="77777777" w:rsidR="00C32E34" w:rsidRPr="00002B1D" w:rsidRDefault="00C32E34" w:rsidP="00002B1D">
      <w:pPr>
        <w:pStyle w:val="Instruct-Body"/>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In the table below, please list your questions and comments in relation with this test:</w:t>
      </w:r>
    </w:p>
    <w:p w14:paraId="093D46E0" w14:textId="77777777" w:rsidR="00C32E34" w:rsidRPr="00002B1D" w:rsidRDefault="00C32E34" w:rsidP="00002B1D">
      <w:pPr>
        <w:pStyle w:val="Instruct-Bullet"/>
        <w:numPr>
          <w:ilvl w:val="0"/>
          <w:numId w:val="0"/>
        </w:numPr>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 xml:space="preserve">1. Challenging sections from the source text or sections you are unsure of should be copied or inserted into the </w:t>
      </w:r>
      <w:r w:rsidRPr="00002B1D">
        <w:rPr>
          <w:rFonts w:asciiTheme="minorHAnsi" w:hAnsiTheme="minorHAnsi" w:cstheme="minorHAnsi"/>
          <w:b/>
          <w:bCs/>
          <w:noProof w:val="0"/>
          <w:sz w:val="22"/>
          <w:szCs w:val="22"/>
          <w:lang w:val="en-US"/>
        </w:rPr>
        <w:t>Source Text</w:t>
      </w:r>
      <w:r w:rsidRPr="00002B1D">
        <w:rPr>
          <w:rFonts w:asciiTheme="minorHAnsi" w:hAnsiTheme="minorHAnsi" w:cstheme="minorHAnsi"/>
          <w:noProof w:val="0"/>
          <w:sz w:val="22"/>
          <w:szCs w:val="22"/>
          <w:lang w:val="en-US"/>
        </w:rPr>
        <w:t xml:space="preserve"> column.</w:t>
      </w:r>
    </w:p>
    <w:p w14:paraId="0ED4AE23" w14:textId="77777777" w:rsidR="00C32E34" w:rsidRPr="00002B1D" w:rsidRDefault="00C32E34" w:rsidP="00002B1D">
      <w:pPr>
        <w:pStyle w:val="Instruct-Bullet"/>
        <w:numPr>
          <w:ilvl w:val="0"/>
          <w:numId w:val="0"/>
        </w:numPr>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 xml:space="preserve">2. Write your translation in the </w:t>
      </w:r>
      <w:r w:rsidRPr="00002B1D">
        <w:rPr>
          <w:rFonts w:asciiTheme="minorHAnsi" w:hAnsiTheme="minorHAnsi" w:cstheme="minorHAnsi"/>
          <w:b/>
          <w:bCs/>
          <w:noProof w:val="0"/>
          <w:sz w:val="22"/>
          <w:szCs w:val="22"/>
          <w:lang w:val="en-US"/>
        </w:rPr>
        <w:t>Target Text</w:t>
      </w:r>
      <w:r w:rsidRPr="00002B1D">
        <w:rPr>
          <w:rFonts w:asciiTheme="minorHAnsi" w:hAnsiTheme="minorHAnsi" w:cstheme="minorHAnsi"/>
          <w:noProof w:val="0"/>
          <w:sz w:val="22"/>
          <w:szCs w:val="22"/>
          <w:lang w:val="en-US"/>
        </w:rPr>
        <w:t xml:space="preserve"> column.</w:t>
      </w:r>
    </w:p>
    <w:p w14:paraId="10291CAC" w14:textId="77777777" w:rsidR="00C32E34" w:rsidRPr="00002B1D" w:rsidRDefault="00C32E34" w:rsidP="00002B1D">
      <w:pPr>
        <w:pStyle w:val="Instruct-Bullet"/>
        <w:numPr>
          <w:ilvl w:val="0"/>
          <w:numId w:val="0"/>
        </w:numPr>
        <w:pBdr>
          <w:top w:val="single" w:sz="4" w:space="0" w:color="auto"/>
        </w:pBdr>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3. Doubts and comments should be written in English.</w:t>
      </w:r>
    </w:p>
    <w:p w14:paraId="143DBD5C" w14:textId="77777777" w:rsidR="00C32E34" w:rsidRPr="00002B1D" w:rsidRDefault="00C32E34" w:rsidP="00002B1D">
      <w:pPr>
        <w:spacing w:before="120" w:after="120" w:line="240" w:lineRule="auto"/>
        <w:jc w:val="both"/>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002B1D" w14:paraId="13DCBF8A" w14:textId="77777777" w:rsidTr="0029735B">
        <w:trPr>
          <w:cantSplit/>
          <w:jc w:val="center"/>
        </w:trPr>
        <w:tc>
          <w:tcPr>
            <w:tcW w:w="3024" w:type="dxa"/>
            <w:shd w:val="clear" w:color="auto" w:fill="B4C6E7" w:themeFill="accent1" w:themeFillTint="66"/>
          </w:tcPr>
          <w:p w14:paraId="1F962FA9" w14:textId="77777777" w:rsidR="00C32E34" w:rsidRPr="00002B1D" w:rsidRDefault="00C32E34" w:rsidP="00002B1D">
            <w:pPr>
              <w:pStyle w:val="Table-Heading"/>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002B1D" w:rsidRDefault="00C32E34" w:rsidP="00002B1D">
            <w:pPr>
              <w:pStyle w:val="Table-Heading"/>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002B1D" w:rsidRDefault="00C32E34" w:rsidP="00002B1D">
            <w:pPr>
              <w:pStyle w:val="Table-Heading"/>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 xml:space="preserve">Question / Comment </w:t>
            </w:r>
            <w:r w:rsidRPr="00002B1D">
              <w:rPr>
                <w:rFonts w:asciiTheme="minorHAnsi" w:hAnsiTheme="minorHAnsi" w:cstheme="minorHAnsi"/>
                <w:noProof w:val="0"/>
                <w:sz w:val="22"/>
                <w:szCs w:val="22"/>
                <w:lang w:val="en-US"/>
              </w:rPr>
              <w:br/>
              <w:t>(in English)</w:t>
            </w:r>
          </w:p>
        </w:tc>
      </w:tr>
      <w:tr w:rsidR="00C32E34" w:rsidRPr="00002B1D" w14:paraId="4E936DDB" w14:textId="77777777" w:rsidTr="009657B8">
        <w:trPr>
          <w:cantSplit/>
          <w:jc w:val="center"/>
        </w:trPr>
        <w:tc>
          <w:tcPr>
            <w:tcW w:w="3024" w:type="dxa"/>
          </w:tcPr>
          <w:p w14:paraId="16ACC2D0" w14:textId="5372AA62" w:rsidR="00C32E34" w:rsidRPr="00002B1D" w:rsidRDefault="001528BA" w:rsidP="00002B1D">
            <w:pPr>
              <w:pStyle w:val="Table-Body"/>
              <w:spacing w:before="120" w:after="120"/>
              <w:jc w:val="both"/>
              <w:rPr>
                <w:rFonts w:asciiTheme="minorHAnsi" w:hAnsiTheme="minorHAnsi"/>
                <w:noProof w:val="0"/>
                <w:sz w:val="22"/>
                <w:szCs w:val="22"/>
                <w:lang w:val="en-US"/>
              </w:rPr>
            </w:pPr>
            <w:r w:rsidRPr="00002B1D">
              <w:rPr>
                <w:rFonts w:asciiTheme="minorHAnsi" w:hAnsiTheme="minorHAnsi"/>
                <w:noProof w:val="0"/>
                <w:sz w:val="22"/>
                <w:szCs w:val="22"/>
                <w:lang w:val="en-US"/>
              </w:rPr>
              <w:t>US farming</w:t>
            </w:r>
          </w:p>
        </w:tc>
        <w:tc>
          <w:tcPr>
            <w:tcW w:w="3024" w:type="dxa"/>
          </w:tcPr>
          <w:p w14:paraId="7CBA6972" w14:textId="673B954B" w:rsidR="00C32E34" w:rsidRPr="00002B1D" w:rsidRDefault="000158E2" w:rsidP="00002B1D">
            <w:pPr>
              <w:pStyle w:val="Table-Body"/>
              <w:spacing w:before="120" w:after="120"/>
              <w:jc w:val="both"/>
              <w:rPr>
                <w:rFonts w:asciiTheme="minorHAnsi" w:hAnsiTheme="minorHAnsi"/>
                <w:noProof w:val="0"/>
                <w:sz w:val="22"/>
                <w:szCs w:val="22"/>
                <w:lang w:val="en-US"/>
              </w:rPr>
            </w:pPr>
            <w:r w:rsidRPr="00002B1D">
              <w:rPr>
                <w:rFonts w:asciiTheme="minorHAnsi" w:hAnsiTheme="minorHAnsi"/>
                <w:noProof w:val="0"/>
                <w:sz w:val="22"/>
                <w:szCs w:val="22"/>
                <w:lang w:val="en-US"/>
              </w:rPr>
              <w:t>P</w:t>
            </w:r>
            <w:r w:rsidR="001528BA" w:rsidRPr="00002B1D">
              <w:rPr>
                <w:rFonts w:asciiTheme="minorHAnsi" w:hAnsiTheme="minorHAnsi"/>
                <w:noProof w:val="0"/>
                <w:sz w:val="22"/>
                <w:szCs w:val="22"/>
                <w:lang w:val="en-US"/>
              </w:rPr>
              <w:t>ossible answer</w:t>
            </w:r>
            <w:r w:rsidR="004D43ED" w:rsidRPr="00002B1D">
              <w:rPr>
                <w:rFonts w:asciiTheme="minorHAnsi" w:hAnsiTheme="minorHAnsi"/>
                <w:noProof w:val="0"/>
                <w:sz w:val="22"/>
                <w:szCs w:val="22"/>
                <w:lang w:val="en-US"/>
              </w:rPr>
              <w:t>s</w:t>
            </w:r>
            <w:r w:rsidR="001528BA" w:rsidRPr="00002B1D">
              <w:rPr>
                <w:rFonts w:asciiTheme="minorHAnsi" w:hAnsiTheme="minorHAnsi"/>
                <w:noProof w:val="0"/>
                <w:sz w:val="22"/>
                <w:szCs w:val="22"/>
                <w:lang w:val="en-US"/>
              </w:rPr>
              <w:t xml:space="preserve">: </w:t>
            </w:r>
            <w:proofErr w:type="spellStart"/>
            <w:r w:rsidR="001528BA" w:rsidRPr="00002B1D">
              <w:rPr>
                <w:rFonts w:asciiTheme="minorHAnsi" w:hAnsiTheme="minorHAnsi"/>
                <w:noProof w:val="0"/>
                <w:sz w:val="22"/>
                <w:szCs w:val="22"/>
                <w:lang w:val="en-US"/>
              </w:rPr>
              <w:t>ganadería</w:t>
            </w:r>
            <w:proofErr w:type="spellEnd"/>
            <w:r w:rsidR="001528BA" w:rsidRPr="00002B1D">
              <w:rPr>
                <w:rFonts w:asciiTheme="minorHAnsi" w:hAnsiTheme="minorHAnsi"/>
                <w:noProof w:val="0"/>
                <w:sz w:val="22"/>
                <w:szCs w:val="22"/>
                <w:lang w:val="en-US"/>
              </w:rPr>
              <w:t>/</w:t>
            </w:r>
            <w:proofErr w:type="spellStart"/>
            <w:r w:rsidR="001528BA" w:rsidRPr="00002B1D">
              <w:rPr>
                <w:rFonts w:asciiTheme="minorHAnsi" w:hAnsiTheme="minorHAnsi"/>
                <w:noProof w:val="0"/>
                <w:sz w:val="22"/>
                <w:szCs w:val="22"/>
                <w:lang w:val="en-US"/>
              </w:rPr>
              <w:t>agricultura</w:t>
            </w:r>
            <w:proofErr w:type="spellEnd"/>
          </w:p>
        </w:tc>
        <w:tc>
          <w:tcPr>
            <w:tcW w:w="3024" w:type="dxa"/>
          </w:tcPr>
          <w:p w14:paraId="166C29FC" w14:textId="0A67197C" w:rsidR="00C32E34" w:rsidRPr="00002B1D" w:rsidRDefault="00E66722"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 xml:space="preserve">Even though </w:t>
            </w:r>
            <w:r w:rsidRPr="00002B1D">
              <w:rPr>
                <w:rFonts w:asciiTheme="minorHAnsi" w:hAnsiTheme="minorHAnsi"/>
                <w:noProof w:val="0"/>
                <w:sz w:val="22"/>
                <w:szCs w:val="22"/>
                <w:lang w:val="en-US"/>
              </w:rPr>
              <w:t xml:space="preserve">farming </w:t>
            </w:r>
            <w:r w:rsidR="00E5049D" w:rsidRPr="00002B1D">
              <w:rPr>
                <w:rFonts w:asciiTheme="minorHAnsi" w:hAnsiTheme="minorHAnsi"/>
                <w:i w:val="0"/>
                <w:iCs/>
                <w:noProof w:val="0"/>
                <w:sz w:val="22"/>
                <w:szCs w:val="22"/>
                <w:lang w:val="en-US"/>
              </w:rPr>
              <w:t xml:space="preserve">is used in terms of </w:t>
            </w:r>
            <w:r w:rsidR="004F6BFA" w:rsidRPr="00002B1D">
              <w:rPr>
                <w:rFonts w:asciiTheme="minorHAnsi" w:hAnsiTheme="minorHAnsi"/>
                <w:i w:val="0"/>
                <w:iCs/>
                <w:noProof w:val="0"/>
                <w:sz w:val="22"/>
                <w:szCs w:val="22"/>
                <w:lang w:val="en-US"/>
              </w:rPr>
              <w:t xml:space="preserve">agriculture most of the time, it can also be used in terms of livestock farming. </w:t>
            </w:r>
            <w:r w:rsidR="001528BA" w:rsidRPr="00002B1D">
              <w:rPr>
                <w:rFonts w:asciiTheme="minorHAnsi" w:hAnsiTheme="minorHAnsi"/>
                <w:i w:val="0"/>
                <w:iCs/>
                <w:noProof w:val="0"/>
                <w:sz w:val="22"/>
                <w:szCs w:val="22"/>
                <w:lang w:val="en-US"/>
              </w:rPr>
              <w:t xml:space="preserve">In </w:t>
            </w:r>
            <w:r w:rsidR="004F6BFA" w:rsidRPr="00002B1D">
              <w:rPr>
                <w:rFonts w:asciiTheme="minorHAnsi" w:hAnsiTheme="minorHAnsi"/>
                <w:i w:val="0"/>
                <w:iCs/>
                <w:noProof w:val="0"/>
                <w:sz w:val="22"/>
                <w:szCs w:val="22"/>
                <w:lang w:val="en-US"/>
              </w:rPr>
              <w:t xml:space="preserve">this case, </w:t>
            </w:r>
            <w:r w:rsidR="000461FE" w:rsidRPr="00002B1D">
              <w:rPr>
                <w:rFonts w:asciiTheme="minorHAnsi" w:hAnsiTheme="minorHAnsi"/>
                <w:i w:val="0"/>
                <w:iCs/>
                <w:noProof w:val="0"/>
                <w:sz w:val="22"/>
                <w:szCs w:val="22"/>
                <w:lang w:val="en-US"/>
              </w:rPr>
              <w:t>although the word is used alone, it refers to livestock</w:t>
            </w:r>
            <w:r w:rsidR="004D43ED" w:rsidRPr="00002B1D">
              <w:rPr>
                <w:rFonts w:asciiTheme="minorHAnsi" w:hAnsiTheme="minorHAnsi"/>
                <w:i w:val="0"/>
                <w:iCs/>
                <w:noProof w:val="0"/>
                <w:sz w:val="22"/>
                <w:szCs w:val="22"/>
                <w:lang w:val="en-US"/>
              </w:rPr>
              <w:t xml:space="preserve">, and we can </w:t>
            </w:r>
            <w:r w:rsidR="00E5049D" w:rsidRPr="00002B1D">
              <w:rPr>
                <w:rFonts w:asciiTheme="minorHAnsi" w:hAnsiTheme="minorHAnsi"/>
                <w:i w:val="0"/>
                <w:iCs/>
                <w:noProof w:val="0"/>
                <w:sz w:val="22"/>
                <w:szCs w:val="22"/>
                <w:lang w:val="en-US"/>
              </w:rPr>
              <w:t>notice</w:t>
            </w:r>
            <w:r w:rsidR="004D43ED" w:rsidRPr="00002B1D">
              <w:rPr>
                <w:rFonts w:asciiTheme="minorHAnsi" w:hAnsiTheme="minorHAnsi"/>
                <w:i w:val="0"/>
                <w:iCs/>
                <w:noProof w:val="0"/>
                <w:sz w:val="22"/>
                <w:szCs w:val="22"/>
                <w:lang w:val="en-US"/>
              </w:rPr>
              <w:t xml:space="preserve"> that by looking at the context. </w:t>
            </w:r>
            <w:r w:rsidR="000461FE" w:rsidRPr="00002B1D">
              <w:rPr>
                <w:rFonts w:asciiTheme="minorHAnsi" w:hAnsiTheme="minorHAnsi"/>
                <w:i w:val="0"/>
                <w:iCs/>
                <w:noProof w:val="0"/>
                <w:sz w:val="22"/>
                <w:szCs w:val="22"/>
                <w:lang w:val="en-US"/>
              </w:rPr>
              <w:t xml:space="preserve">We should pay attention </w:t>
            </w:r>
            <w:r w:rsidR="004D43ED" w:rsidRPr="00002B1D">
              <w:rPr>
                <w:rFonts w:asciiTheme="minorHAnsi" w:hAnsiTheme="minorHAnsi"/>
                <w:i w:val="0"/>
                <w:iCs/>
                <w:noProof w:val="0"/>
                <w:sz w:val="22"/>
                <w:szCs w:val="22"/>
                <w:lang w:val="en-US"/>
              </w:rPr>
              <w:t xml:space="preserve">to </w:t>
            </w:r>
            <w:r w:rsidR="00FA579C" w:rsidRPr="00002B1D">
              <w:rPr>
                <w:rFonts w:asciiTheme="minorHAnsi" w:hAnsiTheme="minorHAnsi"/>
                <w:i w:val="0"/>
                <w:iCs/>
                <w:noProof w:val="0"/>
                <w:sz w:val="22"/>
                <w:szCs w:val="22"/>
                <w:lang w:val="en-US"/>
              </w:rPr>
              <w:t>words</w:t>
            </w:r>
            <w:r w:rsidR="004D43ED" w:rsidRPr="00002B1D">
              <w:rPr>
                <w:rFonts w:asciiTheme="minorHAnsi" w:hAnsiTheme="minorHAnsi"/>
                <w:i w:val="0"/>
                <w:iCs/>
                <w:noProof w:val="0"/>
                <w:sz w:val="22"/>
                <w:szCs w:val="22"/>
                <w:lang w:val="en-US"/>
              </w:rPr>
              <w:t xml:space="preserve"> that</w:t>
            </w:r>
            <w:r w:rsidR="000461FE" w:rsidRPr="00002B1D">
              <w:rPr>
                <w:rFonts w:asciiTheme="minorHAnsi" w:hAnsiTheme="minorHAnsi"/>
                <w:i w:val="0"/>
                <w:iCs/>
                <w:noProof w:val="0"/>
                <w:sz w:val="22"/>
                <w:szCs w:val="22"/>
                <w:lang w:val="en-US"/>
              </w:rPr>
              <w:t xml:space="preserve"> </w:t>
            </w:r>
            <w:r w:rsidR="004D43ED" w:rsidRPr="00002B1D">
              <w:rPr>
                <w:rFonts w:asciiTheme="minorHAnsi" w:hAnsiTheme="minorHAnsi"/>
                <w:i w:val="0"/>
                <w:iCs/>
                <w:noProof w:val="0"/>
                <w:sz w:val="22"/>
                <w:szCs w:val="22"/>
                <w:lang w:val="en-US"/>
              </w:rPr>
              <w:t>may</w:t>
            </w:r>
            <w:r w:rsidR="000461FE" w:rsidRPr="00002B1D">
              <w:rPr>
                <w:rFonts w:asciiTheme="minorHAnsi" w:hAnsiTheme="minorHAnsi"/>
                <w:i w:val="0"/>
                <w:iCs/>
                <w:noProof w:val="0"/>
                <w:sz w:val="22"/>
                <w:szCs w:val="22"/>
                <w:lang w:val="en-US"/>
              </w:rPr>
              <w:t xml:space="preserve"> </w:t>
            </w:r>
            <w:r w:rsidR="004D43ED" w:rsidRPr="00002B1D">
              <w:rPr>
                <w:rFonts w:asciiTheme="minorHAnsi" w:hAnsiTheme="minorHAnsi"/>
                <w:i w:val="0"/>
                <w:iCs/>
                <w:noProof w:val="0"/>
                <w:sz w:val="22"/>
                <w:szCs w:val="22"/>
                <w:lang w:val="en-US"/>
              </w:rPr>
              <w:t>have</w:t>
            </w:r>
            <w:r w:rsidR="000461FE" w:rsidRPr="00002B1D">
              <w:rPr>
                <w:rFonts w:asciiTheme="minorHAnsi" w:hAnsiTheme="minorHAnsi"/>
                <w:i w:val="0"/>
                <w:iCs/>
                <w:noProof w:val="0"/>
                <w:sz w:val="22"/>
                <w:szCs w:val="22"/>
                <w:lang w:val="en-US"/>
              </w:rPr>
              <w:t xml:space="preserve"> different meanings. </w:t>
            </w:r>
          </w:p>
        </w:tc>
      </w:tr>
      <w:tr w:rsidR="00C32E34" w:rsidRPr="00002B1D" w14:paraId="4DF1136B" w14:textId="77777777" w:rsidTr="009657B8">
        <w:trPr>
          <w:cantSplit/>
          <w:jc w:val="center"/>
        </w:trPr>
        <w:tc>
          <w:tcPr>
            <w:tcW w:w="3024" w:type="dxa"/>
          </w:tcPr>
          <w:p w14:paraId="08EA4513" w14:textId="03B8CF5B" w:rsidR="00C32E34" w:rsidRPr="00002B1D" w:rsidRDefault="0078416E"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 xml:space="preserve">[…] </w:t>
            </w:r>
            <w:r w:rsidRPr="00672024">
              <w:rPr>
                <w:rFonts w:asciiTheme="minorHAnsi" w:hAnsiTheme="minorHAnsi" w:cs="Arial"/>
                <w:color w:val="000000"/>
                <w:sz w:val="22"/>
                <w:szCs w:val="22"/>
                <w:lang w:val="en-US" w:eastAsia="es-ES_tradnl"/>
              </w:rPr>
              <w:t xml:space="preserve">in the rearing of </w:t>
            </w:r>
            <w:r w:rsidRPr="00672024">
              <w:rPr>
                <w:rFonts w:asciiTheme="minorHAnsi" w:hAnsiTheme="minorHAnsi" w:cs="Arial"/>
                <w:b/>
                <w:bCs/>
                <w:color w:val="000000"/>
                <w:sz w:val="22"/>
                <w:szCs w:val="22"/>
                <w:lang w:val="en-US" w:eastAsia="es-ES_tradnl"/>
              </w:rPr>
              <w:t>60-80%</w:t>
            </w:r>
            <w:r w:rsidRPr="00002B1D">
              <w:rPr>
                <w:rFonts w:asciiTheme="minorHAnsi" w:hAnsiTheme="minorHAnsi" w:cs="Arial"/>
                <w:color w:val="000000"/>
                <w:sz w:val="22"/>
                <w:szCs w:val="22"/>
                <w:lang w:val="en-US" w:eastAsia="es-ES_tradnl"/>
              </w:rPr>
              <w:t xml:space="preserve"> […]</w:t>
            </w:r>
          </w:p>
        </w:tc>
        <w:tc>
          <w:tcPr>
            <w:tcW w:w="3024" w:type="dxa"/>
          </w:tcPr>
          <w:p w14:paraId="1E68AD91" w14:textId="25889495" w:rsidR="00C32E34" w:rsidRPr="00002B1D" w:rsidRDefault="0078416E" w:rsidP="00002B1D">
            <w:pPr>
              <w:pStyle w:val="Table-Body"/>
              <w:spacing w:before="120" w:after="120"/>
              <w:jc w:val="both"/>
              <w:rPr>
                <w:rFonts w:asciiTheme="minorHAnsi" w:hAnsiTheme="minorHAnsi"/>
                <w:i w:val="0"/>
                <w:iCs/>
                <w:noProof w:val="0"/>
                <w:sz w:val="22"/>
                <w:szCs w:val="22"/>
                <w:lang w:val="es-AR"/>
              </w:rPr>
            </w:pPr>
            <w:r w:rsidRPr="00002B1D">
              <w:rPr>
                <w:rFonts w:asciiTheme="minorHAnsi" w:hAnsiTheme="minorHAnsi"/>
                <w:i w:val="0"/>
                <w:iCs/>
                <w:noProof w:val="0"/>
                <w:sz w:val="22"/>
                <w:szCs w:val="22"/>
                <w:lang w:val="es-AR"/>
              </w:rPr>
              <w:t xml:space="preserve">[…] </w:t>
            </w:r>
            <w:r w:rsidRPr="00002B1D">
              <w:rPr>
                <w:rFonts w:asciiTheme="minorHAnsi" w:hAnsiTheme="minorHAnsi" w:cs="Arial"/>
                <w:color w:val="000000"/>
                <w:sz w:val="22"/>
                <w:szCs w:val="22"/>
                <w:lang w:val="es-AR" w:eastAsia="es-ES_tradnl"/>
              </w:rPr>
              <w:t>de entre el 60 % y el 80</w:t>
            </w:r>
            <w:r w:rsidRPr="00002B1D">
              <w:rPr>
                <w:rFonts w:asciiTheme="minorHAnsi" w:hAnsiTheme="minorHAnsi"/>
                <w:sz w:val="22"/>
                <w:szCs w:val="22"/>
                <w:lang w:val="es-AR"/>
              </w:rPr>
              <w:t> </w:t>
            </w:r>
            <w:r w:rsidRPr="00002B1D">
              <w:rPr>
                <w:rFonts w:asciiTheme="minorHAnsi" w:hAnsiTheme="minorHAnsi" w:cs="Arial"/>
                <w:color w:val="000000"/>
                <w:sz w:val="22"/>
                <w:szCs w:val="22"/>
                <w:lang w:val="es-AR" w:eastAsia="es-ES_tradnl"/>
              </w:rPr>
              <w:t>%</w:t>
            </w:r>
            <w:r w:rsidRPr="00002B1D">
              <w:rPr>
                <w:rFonts w:asciiTheme="minorHAnsi" w:hAnsiTheme="minorHAnsi" w:cs="Arial"/>
                <w:color w:val="000000"/>
                <w:sz w:val="22"/>
                <w:szCs w:val="22"/>
                <w:lang w:val="es-AR" w:eastAsia="es-ES_tradnl"/>
              </w:rPr>
              <w:t xml:space="preserve"> […]</w:t>
            </w:r>
          </w:p>
        </w:tc>
        <w:tc>
          <w:tcPr>
            <w:tcW w:w="3024" w:type="dxa"/>
          </w:tcPr>
          <w:p w14:paraId="30D747FA" w14:textId="3E623312" w:rsidR="00C32E34" w:rsidRPr="00002B1D" w:rsidRDefault="007F129B"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 xml:space="preserve">In Spanish, the symbol % can </w:t>
            </w:r>
            <w:r w:rsidR="00C260AC" w:rsidRPr="00002B1D">
              <w:rPr>
                <w:rFonts w:asciiTheme="minorHAnsi" w:hAnsiTheme="minorHAnsi"/>
                <w:i w:val="0"/>
                <w:iCs/>
                <w:noProof w:val="0"/>
                <w:sz w:val="22"/>
                <w:szCs w:val="22"/>
                <w:lang w:val="en-US"/>
              </w:rPr>
              <w:t>be written following</w:t>
            </w:r>
            <w:r w:rsidRPr="00002B1D">
              <w:rPr>
                <w:rFonts w:asciiTheme="minorHAnsi" w:hAnsiTheme="minorHAnsi"/>
                <w:i w:val="0"/>
                <w:iCs/>
                <w:noProof w:val="0"/>
                <w:sz w:val="22"/>
                <w:szCs w:val="22"/>
                <w:lang w:val="en-US"/>
              </w:rPr>
              <w:t xml:space="preserve"> both figures</w:t>
            </w:r>
            <w:r w:rsidR="00C260AC" w:rsidRPr="00002B1D">
              <w:rPr>
                <w:rFonts w:asciiTheme="minorHAnsi" w:hAnsiTheme="minorHAnsi"/>
                <w:i w:val="0"/>
                <w:iCs/>
                <w:noProof w:val="0"/>
                <w:sz w:val="22"/>
                <w:szCs w:val="22"/>
                <w:lang w:val="en-US"/>
              </w:rPr>
              <w:t xml:space="preserve"> </w:t>
            </w:r>
            <w:proofErr w:type="gramStart"/>
            <w:r w:rsidR="00C260AC" w:rsidRPr="00002B1D">
              <w:rPr>
                <w:rFonts w:asciiTheme="minorHAnsi" w:hAnsiTheme="minorHAnsi"/>
                <w:i w:val="0"/>
                <w:iCs/>
                <w:noProof w:val="0"/>
                <w:sz w:val="22"/>
                <w:szCs w:val="22"/>
                <w:lang w:val="en-US"/>
              </w:rPr>
              <w:t>or</w:t>
            </w:r>
            <w:proofErr w:type="gramEnd"/>
            <w:r w:rsidR="00C260AC" w:rsidRPr="00002B1D">
              <w:rPr>
                <w:rFonts w:asciiTheme="minorHAnsi" w:hAnsiTheme="minorHAnsi"/>
                <w:i w:val="0"/>
                <w:iCs/>
                <w:noProof w:val="0"/>
                <w:sz w:val="22"/>
                <w:szCs w:val="22"/>
                <w:lang w:val="en-US"/>
              </w:rPr>
              <w:t xml:space="preserve"> following </w:t>
            </w:r>
            <w:r w:rsidRPr="00002B1D">
              <w:rPr>
                <w:rFonts w:asciiTheme="minorHAnsi" w:hAnsiTheme="minorHAnsi"/>
                <w:i w:val="0"/>
                <w:iCs/>
                <w:noProof w:val="0"/>
                <w:sz w:val="22"/>
                <w:szCs w:val="22"/>
                <w:lang w:val="en-US"/>
              </w:rPr>
              <w:t xml:space="preserve">just </w:t>
            </w:r>
            <w:r w:rsidR="00C260AC" w:rsidRPr="00002B1D">
              <w:rPr>
                <w:rFonts w:asciiTheme="minorHAnsi" w:hAnsiTheme="minorHAnsi"/>
                <w:i w:val="0"/>
                <w:iCs/>
                <w:noProof w:val="0"/>
                <w:sz w:val="22"/>
                <w:szCs w:val="22"/>
                <w:lang w:val="en-US"/>
              </w:rPr>
              <w:t xml:space="preserve">the last </w:t>
            </w:r>
            <w:r w:rsidRPr="00002B1D">
              <w:rPr>
                <w:rFonts w:asciiTheme="minorHAnsi" w:hAnsiTheme="minorHAnsi"/>
                <w:i w:val="0"/>
                <w:iCs/>
                <w:noProof w:val="0"/>
                <w:sz w:val="22"/>
                <w:szCs w:val="22"/>
                <w:lang w:val="en-US"/>
              </w:rPr>
              <w:t>one</w:t>
            </w:r>
            <w:r w:rsidR="00C260AC" w:rsidRPr="00002B1D">
              <w:rPr>
                <w:rFonts w:asciiTheme="minorHAnsi" w:hAnsiTheme="minorHAnsi"/>
                <w:i w:val="0"/>
                <w:iCs/>
                <w:noProof w:val="0"/>
                <w:sz w:val="22"/>
                <w:szCs w:val="22"/>
                <w:lang w:val="en-US"/>
              </w:rPr>
              <w:t xml:space="preserve">. This </w:t>
            </w:r>
            <w:r w:rsidRPr="00002B1D">
              <w:rPr>
                <w:rFonts w:asciiTheme="minorHAnsi" w:hAnsiTheme="minorHAnsi"/>
                <w:i w:val="0"/>
                <w:iCs/>
                <w:noProof w:val="0"/>
                <w:sz w:val="22"/>
                <w:szCs w:val="22"/>
                <w:lang w:val="en-US"/>
              </w:rPr>
              <w:t xml:space="preserve">will depend on the </w:t>
            </w:r>
            <w:r w:rsidR="00C260AC" w:rsidRPr="00002B1D">
              <w:rPr>
                <w:rFonts w:asciiTheme="minorHAnsi" w:hAnsiTheme="minorHAnsi"/>
                <w:i w:val="0"/>
                <w:iCs/>
                <w:noProof w:val="0"/>
                <w:sz w:val="22"/>
                <w:szCs w:val="22"/>
                <w:lang w:val="en-US"/>
              </w:rPr>
              <w:t xml:space="preserve">client’s decision. The client can also suggest </w:t>
            </w:r>
            <w:r w:rsidR="0053407C" w:rsidRPr="00002B1D">
              <w:rPr>
                <w:rFonts w:asciiTheme="minorHAnsi" w:hAnsiTheme="minorHAnsi"/>
                <w:i w:val="0"/>
                <w:iCs/>
                <w:noProof w:val="0"/>
                <w:sz w:val="22"/>
                <w:szCs w:val="22"/>
                <w:lang w:val="en-US"/>
              </w:rPr>
              <w:t>that we use</w:t>
            </w:r>
            <w:r w:rsidR="00C260AC" w:rsidRPr="00002B1D">
              <w:rPr>
                <w:rFonts w:asciiTheme="minorHAnsi" w:hAnsiTheme="minorHAnsi"/>
                <w:i w:val="0"/>
                <w:iCs/>
                <w:noProof w:val="0"/>
                <w:sz w:val="22"/>
                <w:szCs w:val="22"/>
                <w:lang w:val="en-US"/>
              </w:rPr>
              <w:t xml:space="preserve"> </w:t>
            </w:r>
            <w:r w:rsidR="00C260AC" w:rsidRPr="00002B1D">
              <w:rPr>
                <w:rFonts w:asciiTheme="minorHAnsi" w:hAnsiTheme="minorHAnsi"/>
                <w:noProof w:val="0"/>
                <w:sz w:val="22"/>
                <w:szCs w:val="22"/>
                <w:lang w:val="en-US"/>
              </w:rPr>
              <w:t>por</w:t>
            </w:r>
            <w:r w:rsidR="0053407C" w:rsidRPr="00002B1D">
              <w:rPr>
                <w:rFonts w:asciiTheme="minorHAnsi" w:hAnsiTheme="minorHAnsi"/>
                <w:noProof w:val="0"/>
                <w:sz w:val="22"/>
                <w:szCs w:val="22"/>
                <w:lang w:val="en-US"/>
              </w:rPr>
              <w:t xml:space="preserve"> </w:t>
            </w:r>
            <w:proofErr w:type="spellStart"/>
            <w:r w:rsidR="00C260AC" w:rsidRPr="00002B1D">
              <w:rPr>
                <w:rFonts w:asciiTheme="minorHAnsi" w:hAnsiTheme="minorHAnsi"/>
                <w:noProof w:val="0"/>
                <w:sz w:val="22"/>
                <w:szCs w:val="22"/>
                <w:lang w:val="en-US"/>
              </w:rPr>
              <w:t>ciento</w:t>
            </w:r>
            <w:proofErr w:type="spellEnd"/>
            <w:r w:rsidR="004D43ED" w:rsidRPr="00002B1D">
              <w:rPr>
                <w:rFonts w:asciiTheme="minorHAnsi" w:hAnsiTheme="minorHAnsi"/>
                <w:noProof w:val="0"/>
                <w:sz w:val="22"/>
                <w:szCs w:val="22"/>
                <w:lang w:val="en-US"/>
              </w:rPr>
              <w:t xml:space="preserve"> </w:t>
            </w:r>
            <w:r w:rsidR="004D43ED" w:rsidRPr="00002B1D">
              <w:rPr>
                <w:rFonts w:asciiTheme="minorHAnsi" w:hAnsiTheme="minorHAnsi"/>
                <w:i w:val="0"/>
                <w:iCs/>
                <w:noProof w:val="0"/>
                <w:sz w:val="22"/>
                <w:szCs w:val="22"/>
                <w:lang w:val="en-US"/>
              </w:rPr>
              <w:t>instead of the symbol</w:t>
            </w:r>
            <w:r w:rsidR="0053407C" w:rsidRPr="00002B1D">
              <w:rPr>
                <w:rFonts w:asciiTheme="minorHAnsi" w:hAnsiTheme="minorHAnsi"/>
                <w:i w:val="0"/>
                <w:iCs/>
                <w:noProof w:val="0"/>
                <w:sz w:val="22"/>
                <w:szCs w:val="22"/>
                <w:lang w:val="en-US"/>
              </w:rPr>
              <w:t xml:space="preserve"> %</w:t>
            </w:r>
            <w:r w:rsidR="004D43ED" w:rsidRPr="00002B1D">
              <w:rPr>
                <w:rFonts w:asciiTheme="minorHAnsi" w:hAnsiTheme="minorHAnsi"/>
                <w:i w:val="0"/>
                <w:iCs/>
                <w:noProof w:val="0"/>
                <w:sz w:val="22"/>
                <w:szCs w:val="22"/>
                <w:lang w:val="en-US"/>
              </w:rPr>
              <w:t xml:space="preserve">. </w:t>
            </w:r>
          </w:p>
        </w:tc>
      </w:tr>
      <w:tr w:rsidR="00C32E34" w:rsidRPr="00002B1D" w14:paraId="0CD05816" w14:textId="77777777" w:rsidTr="009657B8">
        <w:trPr>
          <w:cantSplit/>
          <w:jc w:val="center"/>
        </w:trPr>
        <w:tc>
          <w:tcPr>
            <w:tcW w:w="3024" w:type="dxa"/>
          </w:tcPr>
          <w:p w14:paraId="3482C24B" w14:textId="04F17838" w:rsidR="00C32E34" w:rsidRPr="00002B1D" w:rsidRDefault="00646FCC"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cs="Arial"/>
                <w:color w:val="000000"/>
                <w:sz w:val="22"/>
                <w:szCs w:val="22"/>
                <w:lang w:val="en-US" w:eastAsia="es-ES_tradnl"/>
              </w:rPr>
              <w:lastRenderedPageBreak/>
              <w:t xml:space="preserve">[…] </w:t>
            </w:r>
            <w:r w:rsidRPr="00672024">
              <w:rPr>
                <w:rFonts w:asciiTheme="minorHAnsi" w:hAnsiTheme="minorHAnsi" w:cs="Arial"/>
                <w:b/>
                <w:bCs/>
                <w:color w:val="000000"/>
                <w:sz w:val="22"/>
                <w:szCs w:val="22"/>
                <w:lang w:val="en-US" w:eastAsia="es-ES_tradnl"/>
              </w:rPr>
              <w:t>It</w:t>
            </w:r>
            <w:r w:rsidRPr="00672024">
              <w:rPr>
                <w:rFonts w:asciiTheme="minorHAnsi" w:hAnsiTheme="minorHAnsi" w:cs="Arial"/>
                <w:color w:val="000000"/>
                <w:sz w:val="22"/>
                <w:szCs w:val="22"/>
                <w:lang w:val="en-US" w:eastAsia="es-ES_tradnl"/>
              </w:rPr>
              <w:t xml:space="preserve"> is banned by the EU</w:t>
            </w:r>
            <w:r w:rsidRPr="00002B1D">
              <w:rPr>
                <w:rFonts w:asciiTheme="minorHAnsi" w:hAnsiTheme="minorHAnsi" w:cs="Arial"/>
                <w:color w:val="000000"/>
                <w:sz w:val="22"/>
                <w:szCs w:val="22"/>
                <w:lang w:val="en-US" w:eastAsia="es-ES_tradnl"/>
              </w:rPr>
              <w:t xml:space="preserve"> […]</w:t>
            </w:r>
          </w:p>
        </w:tc>
        <w:tc>
          <w:tcPr>
            <w:tcW w:w="3024" w:type="dxa"/>
          </w:tcPr>
          <w:p w14:paraId="17648998" w14:textId="374C6D67" w:rsidR="00C32E34" w:rsidRPr="00002B1D" w:rsidRDefault="00B07BEE" w:rsidP="00002B1D">
            <w:pPr>
              <w:pStyle w:val="Table-Body"/>
              <w:spacing w:before="120" w:after="120"/>
              <w:jc w:val="both"/>
              <w:rPr>
                <w:rFonts w:asciiTheme="minorHAnsi" w:hAnsiTheme="minorHAnsi"/>
                <w:i w:val="0"/>
                <w:iCs/>
                <w:noProof w:val="0"/>
                <w:sz w:val="22"/>
                <w:szCs w:val="22"/>
                <w:lang w:val="es-AR"/>
              </w:rPr>
            </w:pPr>
            <w:r w:rsidRPr="00002B1D">
              <w:rPr>
                <w:rFonts w:asciiTheme="minorHAnsi" w:hAnsiTheme="minorHAnsi" w:cs="Arial"/>
                <w:color w:val="000000"/>
                <w:sz w:val="22"/>
                <w:szCs w:val="22"/>
                <w:lang w:val="es-AR" w:eastAsia="es-ES_tradnl"/>
              </w:rPr>
              <w:t xml:space="preserve">[…] </w:t>
            </w:r>
            <w:r w:rsidRPr="00002B1D">
              <w:rPr>
                <w:rFonts w:asciiTheme="minorHAnsi" w:hAnsiTheme="minorHAnsi" w:cs="Arial"/>
                <w:b/>
                <w:bCs/>
                <w:color w:val="000000"/>
                <w:sz w:val="22"/>
                <w:szCs w:val="22"/>
                <w:lang w:val="es-AR" w:eastAsia="es-ES_tradnl"/>
              </w:rPr>
              <w:t>Esta hormona</w:t>
            </w:r>
            <w:r w:rsidRPr="00002B1D">
              <w:rPr>
                <w:rFonts w:asciiTheme="minorHAnsi" w:hAnsiTheme="minorHAnsi" w:cs="Arial"/>
                <w:color w:val="000000"/>
                <w:sz w:val="22"/>
                <w:szCs w:val="22"/>
                <w:lang w:val="es-AR" w:eastAsia="es-ES_tradnl"/>
              </w:rPr>
              <w:t xml:space="preserve"> está prohibida en la UE</w:t>
            </w:r>
            <w:r w:rsidRPr="00002B1D">
              <w:rPr>
                <w:rFonts w:asciiTheme="minorHAnsi" w:hAnsiTheme="minorHAnsi" w:cs="Arial"/>
                <w:color w:val="000000"/>
                <w:sz w:val="22"/>
                <w:szCs w:val="22"/>
                <w:lang w:val="es-AR" w:eastAsia="es-ES_tradnl"/>
              </w:rPr>
              <w:t xml:space="preserve"> […]</w:t>
            </w:r>
          </w:p>
        </w:tc>
        <w:tc>
          <w:tcPr>
            <w:tcW w:w="3024" w:type="dxa"/>
          </w:tcPr>
          <w:p w14:paraId="06FF579A" w14:textId="3406EAB1" w:rsidR="00C32E34" w:rsidRPr="00002B1D" w:rsidRDefault="008109FA"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 xml:space="preserve">The pronoun </w:t>
            </w:r>
            <w:r w:rsidRPr="00002B1D">
              <w:rPr>
                <w:rFonts w:asciiTheme="minorHAnsi" w:hAnsiTheme="minorHAnsi"/>
                <w:noProof w:val="0"/>
                <w:sz w:val="22"/>
                <w:szCs w:val="22"/>
                <w:lang w:val="en-US"/>
              </w:rPr>
              <w:t xml:space="preserve">it </w:t>
            </w:r>
            <w:r w:rsidRPr="00002B1D">
              <w:rPr>
                <w:rFonts w:asciiTheme="minorHAnsi" w:hAnsiTheme="minorHAnsi"/>
                <w:i w:val="0"/>
                <w:iCs/>
                <w:noProof w:val="0"/>
                <w:sz w:val="22"/>
                <w:szCs w:val="22"/>
                <w:lang w:val="en-US"/>
              </w:rPr>
              <w:t xml:space="preserve">poses a challenge in terms of translation into Spanish, as it does not exist in this target language. Even though Spanish allows implied </w:t>
            </w:r>
            <w:r w:rsidR="00961CCE" w:rsidRPr="00002B1D">
              <w:rPr>
                <w:rFonts w:asciiTheme="minorHAnsi" w:hAnsiTheme="minorHAnsi"/>
                <w:i w:val="0"/>
                <w:iCs/>
                <w:noProof w:val="0"/>
                <w:sz w:val="22"/>
                <w:szCs w:val="22"/>
                <w:lang w:val="en-US"/>
              </w:rPr>
              <w:t>subjects, the reference was too far in this case</w:t>
            </w:r>
            <w:r w:rsidR="003A2CF8" w:rsidRPr="00002B1D">
              <w:rPr>
                <w:rFonts w:asciiTheme="minorHAnsi" w:hAnsiTheme="minorHAnsi"/>
                <w:i w:val="0"/>
                <w:iCs/>
                <w:noProof w:val="0"/>
                <w:sz w:val="22"/>
                <w:szCs w:val="22"/>
                <w:lang w:val="en-US"/>
              </w:rPr>
              <w:t xml:space="preserve">, so I chose to name it. Another option could be to name </w:t>
            </w:r>
            <w:r w:rsidR="003A2CF8" w:rsidRPr="00002B1D">
              <w:rPr>
                <w:rFonts w:asciiTheme="minorHAnsi" w:hAnsiTheme="minorHAnsi"/>
                <w:noProof w:val="0"/>
                <w:sz w:val="22"/>
                <w:szCs w:val="22"/>
                <w:lang w:val="en-US"/>
              </w:rPr>
              <w:t xml:space="preserve">la ractopamina </w:t>
            </w:r>
            <w:r w:rsidR="003A2CF8" w:rsidRPr="00002B1D">
              <w:rPr>
                <w:rFonts w:asciiTheme="minorHAnsi" w:hAnsiTheme="minorHAnsi"/>
                <w:i w:val="0"/>
                <w:iCs/>
                <w:noProof w:val="0"/>
                <w:sz w:val="22"/>
                <w:szCs w:val="22"/>
                <w:lang w:val="en-US"/>
              </w:rPr>
              <w:t xml:space="preserve">again. </w:t>
            </w:r>
            <w:r w:rsidR="00E26532" w:rsidRPr="00002B1D">
              <w:rPr>
                <w:rFonts w:asciiTheme="minorHAnsi" w:hAnsiTheme="minorHAnsi"/>
                <w:i w:val="0"/>
                <w:iCs/>
                <w:noProof w:val="0"/>
                <w:sz w:val="22"/>
                <w:szCs w:val="22"/>
                <w:lang w:val="en-US"/>
              </w:rPr>
              <w:t xml:space="preserve">To avoid repeating the name of the hormone, I made some research to know whether it was </w:t>
            </w:r>
            <w:proofErr w:type="spellStart"/>
            <w:r w:rsidR="00E26532" w:rsidRPr="00002B1D">
              <w:rPr>
                <w:rFonts w:asciiTheme="minorHAnsi" w:hAnsiTheme="minorHAnsi"/>
                <w:noProof w:val="0"/>
                <w:sz w:val="22"/>
                <w:szCs w:val="22"/>
                <w:lang w:val="en-US"/>
              </w:rPr>
              <w:t>hormona</w:t>
            </w:r>
            <w:proofErr w:type="spellEnd"/>
            <w:r w:rsidR="00E26532" w:rsidRPr="00002B1D">
              <w:rPr>
                <w:rFonts w:asciiTheme="minorHAnsi" w:hAnsiTheme="minorHAnsi"/>
                <w:i w:val="0"/>
                <w:iCs/>
                <w:noProof w:val="0"/>
                <w:sz w:val="22"/>
                <w:szCs w:val="22"/>
                <w:lang w:val="en-US"/>
              </w:rPr>
              <w:t xml:space="preserve"> or </w:t>
            </w:r>
            <w:proofErr w:type="spellStart"/>
            <w:r w:rsidR="00E26532" w:rsidRPr="00002B1D">
              <w:rPr>
                <w:rFonts w:asciiTheme="minorHAnsi" w:hAnsiTheme="minorHAnsi"/>
                <w:noProof w:val="0"/>
                <w:sz w:val="22"/>
                <w:szCs w:val="22"/>
                <w:lang w:val="en-US"/>
              </w:rPr>
              <w:t>fármaco</w:t>
            </w:r>
            <w:proofErr w:type="spellEnd"/>
            <w:r w:rsidR="00E26532" w:rsidRPr="00002B1D">
              <w:rPr>
                <w:rFonts w:asciiTheme="minorHAnsi" w:hAnsiTheme="minorHAnsi"/>
                <w:i w:val="0"/>
                <w:iCs/>
                <w:noProof w:val="0"/>
                <w:sz w:val="22"/>
                <w:szCs w:val="22"/>
                <w:lang w:val="en-US"/>
              </w:rPr>
              <w:t xml:space="preserve"> or both. </w:t>
            </w:r>
          </w:p>
        </w:tc>
      </w:tr>
      <w:tr w:rsidR="00C32E34" w:rsidRPr="00002B1D" w14:paraId="7EDA03F2" w14:textId="77777777" w:rsidTr="009657B8">
        <w:trPr>
          <w:cantSplit/>
          <w:jc w:val="center"/>
        </w:trPr>
        <w:tc>
          <w:tcPr>
            <w:tcW w:w="3024" w:type="dxa"/>
          </w:tcPr>
          <w:p w14:paraId="2FCFECC1" w14:textId="21E6EB90" w:rsidR="00C32E34" w:rsidRPr="00803E47" w:rsidRDefault="00803E47" w:rsidP="00002B1D">
            <w:pPr>
              <w:pStyle w:val="Table-Body"/>
              <w:spacing w:before="120" w:after="120"/>
              <w:jc w:val="both"/>
              <w:rPr>
                <w:rFonts w:asciiTheme="minorHAnsi" w:hAnsiTheme="minorHAnsi"/>
                <w:noProof w:val="0"/>
                <w:sz w:val="22"/>
                <w:szCs w:val="22"/>
                <w:lang w:val="en-US"/>
              </w:rPr>
            </w:pPr>
            <w:r>
              <w:rPr>
                <w:rFonts w:asciiTheme="minorHAnsi" w:hAnsiTheme="minorHAnsi"/>
                <w:noProof w:val="0"/>
                <w:sz w:val="22"/>
                <w:szCs w:val="22"/>
                <w:lang w:val="en-US"/>
              </w:rPr>
              <w:t>South Korea</w:t>
            </w:r>
          </w:p>
        </w:tc>
        <w:tc>
          <w:tcPr>
            <w:tcW w:w="3024" w:type="dxa"/>
          </w:tcPr>
          <w:p w14:paraId="56BA7AC2" w14:textId="0EEB6AFF" w:rsidR="00C32E34" w:rsidRPr="00803E47" w:rsidRDefault="00803E47" w:rsidP="00002B1D">
            <w:pPr>
              <w:pStyle w:val="Table-Body"/>
              <w:spacing w:before="120" w:after="120"/>
              <w:jc w:val="both"/>
              <w:rPr>
                <w:rFonts w:asciiTheme="minorHAnsi" w:hAnsiTheme="minorHAnsi"/>
                <w:noProof w:val="0"/>
                <w:sz w:val="22"/>
                <w:szCs w:val="22"/>
                <w:lang w:val="en-US"/>
              </w:rPr>
            </w:pPr>
            <w:r>
              <w:rPr>
                <w:rFonts w:asciiTheme="minorHAnsi" w:hAnsiTheme="minorHAnsi"/>
                <w:noProof w:val="0"/>
                <w:sz w:val="22"/>
                <w:szCs w:val="22"/>
                <w:lang w:val="en-US"/>
              </w:rPr>
              <w:t xml:space="preserve">República de </w:t>
            </w:r>
            <w:proofErr w:type="spellStart"/>
            <w:r>
              <w:rPr>
                <w:rFonts w:asciiTheme="minorHAnsi" w:hAnsiTheme="minorHAnsi"/>
                <w:noProof w:val="0"/>
                <w:sz w:val="22"/>
                <w:szCs w:val="22"/>
                <w:lang w:val="en-US"/>
              </w:rPr>
              <w:t>Corea</w:t>
            </w:r>
            <w:proofErr w:type="spellEnd"/>
          </w:p>
        </w:tc>
        <w:tc>
          <w:tcPr>
            <w:tcW w:w="3024" w:type="dxa"/>
          </w:tcPr>
          <w:p w14:paraId="4B044BBA" w14:textId="0B88D7E5" w:rsidR="00C32E34" w:rsidRPr="00803E47" w:rsidRDefault="00803E47" w:rsidP="00002B1D">
            <w:pPr>
              <w:pStyle w:val="Table-Body"/>
              <w:spacing w:before="120" w:after="120"/>
              <w:jc w:val="both"/>
              <w:rPr>
                <w:rFonts w:asciiTheme="minorHAnsi" w:hAnsiTheme="minorHAnsi"/>
                <w:i w:val="0"/>
                <w:iCs/>
                <w:noProof w:val="0"/>
                <w:sz w:val="22"/>
                <w:szCs w:val="22"/>
                <w:lang w:val="en-US"/>
              </w:rPr>
            </w:pPr>
            <w:r>
              <w:rPr>
                <w:rFonts w:asciiTheme="minorHAnsi" w:hAnsiTheme="minorHAnsi"/>
                <w:i w:val="0"/>
                <w:iCs/>
                <w:noProof w:val="0"/>
                <w:sz w:val="22"/>
                <w:szCs w:val="22"/>
                <w:lang w:val="en-US"/>
              </w:rPr>
              <w:t xml:space="preserve">This country is usually translated as </w:t>
            </w:r>
            <w:proofErr w:type="spellStart"/>
            <w:r>
              <w:rPr>
                <w:rFonts w:asciiTheme="minorHAnsi" w:hAnsiTheme="minorHAnsi"/>
                <w:noProof w:val="0"/>
                <w:sz w:val="22"/>
                <w:szCs w:val="22"/>
                <w:lang w:val="en-US"/>
              </w:rPr>
              <w:t>Corea</w:t>
            </w:r>
            <w:proofErr w:type="spellEnd"/>
            <w:r>
              <w:rPr>
                <w:rFonts w:asciiTheme="minorHAnsi" w:hAnsiTheme="minorHAnsi"/>
                <w:noProof w:val="0"/>
                <w:sz w:val="22"/>
                <w:szCs w:val="22"/>
                <w:lang w:val="en-US"/>
              </w:rPr>
              <w:t xml:space="preserve"> del Sur,</w:t>
            </w:r>
            <w:r>
              <w:rPr>
                <w:rFonts w:asciiTheme="minorHAnsi" w:hAnsiTheme="minorHAnsi"/>
                <w:i w:val="0"/>
                <w:iCs/>
                <w:noProof w:val="0"/>
                <w:sz w:val="22"/>
                <w:szCs w:val="22"/>
                <w:lang w:val="en-US"/>
              </w:rPr>
              <w:t xml:space="preserve"> but that is not the official name recognized by </w:t>
            </w:r>
            <w:r w:rsidR="003364CE">
              <w:rPr>
                <w:rFonts w:asciiTheme="minorHAnsi" w:hAnsiTheme="minorHAnsi"/>
                <w:i w:val="0"/>
                <w:iCs/>
                <w:noProof w:val="0"/>
                <w:sz w:val="22"/>
                <w:szCs w:val="22"/>
                <w:lang w:val="en-US"/>
              </w:rPr>
              <w:t xml:space="preserve">international organizations. </w:t>
            </w:r>
          </w:p>
        </w:tc>
      </w:tr>
    </w:tbl>
    <w:p w14:paraId="6D7649CD" w14:textId="77777777" w:rsidR="00C32E34" w:rsidRPr="00002B1D" w:rsidRDefault="00C32E34" w:rsidP="00002B1D">
      <w:pPr>
        <w:spacing w:before="120" w:after="120" w:line="240" w:lineRule="auto"/>
        <w:jc w:val="both"/>
        <w:rPr>
          <w:rFonts w:cstheme="minorHAnsi"/>
          <w:b/>
          <w:bCs/>
          <w:color w:val="000000" w:themeColor="text1"/>
          <w:u w:val="single"/>
          <w:lang w:val="en-US"/>
        </w:rPr>
      </w:pPr>
    </w:p>
    <w:p w14:paraId="6DFA3249" w14:textId="77777777" w:rsidR="00C32E34" w:rsidRPr="00002B1D" w:rsidRDefault="00C32E34" w:rsidP="00002B1D">
      <w:pPr>
        <w:spacing w:before="120" w:after="120" w:line="240" w:lineRule="auto"/>
        <w:jc w:val="both"/>
        <w:rPr>
          <w:rFonts w:cstheme="minorHAnsi"/>
          <w:b/>
          <w:bCs/>
          <w:color w:val="000000" w:themeColor="text1"/>
          <w:u w:val="single"/>
          <w:lang w:val="en-US"/>
        </w:rPr>
      </w:pPr>
      <w:r w:rsidRPr="00002B1D">
        <w:rPr>
          <w:rFonts w:cstheme="minorHAnsi"/>
          <w:b/>
          <w:bCs/>
          <w:color w:val="000000" w:themeColor="text1"/>
          <w:u w:val="single"/>
          <w:lang w:val="en-US"/>
        </w:rPr>
        <w:t>SECTION 5. REFERENCES</w:t>
      </w:r>
    </w:p>
    <w:p w14:paraId="3267FB41" w14:textId="77777777" w:rsidR="00C32E34" w:rsidRPr="00002B1D" w:rsidRDefault="00C32E34" w:rsidP="00002B1D">
      <w:pPr>
        <w:pStyle w:val="Instruct-Body"/>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In the table below, please list the reference material you have consulted to carry out this test.</w:t>
      </w:r>
    </w:p>
    <w:p w14:paraId="5A1EB345" w14:textId="77777777" w:rsidR="00C32E34" w:rsidRPr="00002B1D" w:rsidRDefault="00C32E34" w:rsidP="00002B1D">
      <w:pPr>
        <w:pStyle w:val="Instruct-Bullet"/>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 xml:space="preserve">Please introduce the </w:t>
      </w:r>
      <w:r w:rsidRPr="00002B1D">
        <w:rPr>
          <w:rFonts w:asciiTheme="minorHAnsi" w:hAnsiTheme="minorHAnsi" w:cstheme="minorHAnsi"/>
          <w:b/>
          <w:bCs/>
          <w:noProof w:val="0"/>
          <w:sz w:val="22"/>
          <w:szCs w:val="22"/>
          <w:lang w:val="en-US"/>
        </w:rPr>
        <w:t>Reference source</w:t>
      </w:r>
      <w:r w:rsidRPr="00002B1D">
        <w:rPr>
          <w:rFonts w:asciiTheme="minorHAnsi" w:hAnsiTheme="minorHAnsi" w:cstheme="minorHAnsi"/>
          <w:noProof w:val="0"/>
          <w:sz w:val="22"/>
          <w:szCs w:val="22"/>
          <w:lang w:val="en-US"/>
        </w:rPr>
        <w:t xml:space="preserve"> (including publisher and full title as appropriate) in the first column. </w:t>
      </w:r>
    </w:p>
    <w:p w14:paraId="66D042EB" w14:textId="77777777" w:rsidR="00C32E34" w:rsidRPr="00002B1D" w:rsidRDefault="00C32E34" w:rsidP="00002B1D">
      <w:pPr>
        <w:pStyle w:val="Instruct-Bullet"/>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 xml:space="preserve">Specify if your reference source is general or specific. If specific, clarify which term or section the reference covers. </w:t>
      </w:r>
    </w:p>
    <w:p w14:paraId="5EA41DF1" w14:textId="77777777" w:rsidR="00C32E34" w:rsidRPr="00002B1D" w:rsidRDefault="00C32E34" w:rsidP="00002B1D">
      <w:pPr>
        <w:spacing w:before="120" w:after="120" w:line="240" w:lineRule="auto"/>
        <w:jc w:val="both"/>
        <w:rPr>
          <w:rFonts w:cstheme="minorHAnsi"/>
          <w:b/>
          <w:bCs/>
          <w:color w:val="000000" w:themeColor="text1"/>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002B1D" w14:paraId="562BF658" w14:textId="77777777" w:rsidTr="0029735B">
        <w:trPr>
          <w:cantSplit/>
          <w:jc w:val="center"/>
        </w:trPr>
        <w:tc>
          <w:tcPr>
            <w:tcW w:w="4525" w:type="dxa"/>
            <w:shd w:val="clear" w:color="auto" w:fill="B4C6E7" w:themeFill="accent1" w:themeFillTint="66"/>
          </w:tcPr>
          <w:p w14:paraId="591D87F5" w14:textId="77777777" w:rsidR="00C32E34" w:rsidRPr="00002B1D" w:rsidRDefault="00C32E34" w:rsidP="00002B1D">
            <w:pPr>
              <w:pStyle w:val="Table-Heading"/>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002B1D" w:rsidRDefault="00C32E34" w:rsidP="00002B1D">
            <w:pPr>
              <w:pStyle w:val="Table-Heading"/>
              <w:spacing w:before="120" w:after="120"/>
              <w:jc w:val="both"/>
              <w:rPr>
                <w:rFonts w:asciiTheme="minorHAnsi" w:hAnsiTheme="minorHAnsi" w:cstheme="minorHAnsi"/>
                <w:noProof w:val="0"/>
                <w:sz w:val="22"/>
                <w:szCs w:val="22"/>
                <w:lang w:val="en-US"/>
              </w:rPr>
            </w:pPr>
            <w:r w:rsidRPr="00002B1D">
              <w:rPr>
                <w:rFonts w:asciiTheme="minorHAnsi" w:hAnsiTheme="minorHAnsi" w:cstheme="minorHAnsi"/>
                <w:noProof w:val="0"/>
                <w:sz w:val="22"/>
                <w:szCs w:val="22"/>
                <w:lang w:val="en-US"/>
              </w:rPr>
              <w:t>General / Specific (Term)</w:t>
            </w:r>
          </w:p>
        </w:tc>
      </w:tr>
      <w:tr w:rsidR="00C32E34" w:rsidRPr="00002B1D" w14:paraId="4045A722" w14:textId="77777777" w:rsidTr="009657B8">
        <w:trPr>
          <w:cantSplit/>
          <w:jc w:val="center"/>
        </w:trPr>
        <w:tc>
          <w:tcPr>
            <w:tcW w:w="4525" w:type="dxa"/>
          </w:tcPr>
          <w:p w14:paraId="6F968208" w14:textId="023C2EBC" w:rsidR="00C32E34" w:rsidRPr="00002B1D" w:rsidRDefault="002D3277"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World Health Organization</w:t>
            </w:r>
            <w:r w:rsidR="0063032C" w:rsidRPr="00002B1D">
              <w:rPr>
                <w:rFonts w:asciiTheme="minorHAnsi" w:hAnsiTheme="minorHAnsi"/>
                <w:i w:val="0"/>
                <w:iCs/>
                <w:noProof w:val="0"/>
                <w:sz w:val="22"/>
                <w:szCs w:val="22"/>
                <w:lang w:val="en-US"/>
              </w:rPr>
              <w:t xml:space="preserve"> </w:t>
            </w:r>
            <w:r w:rsidR="00CE2718" w:rsidRPr="00002B1D">
              <w:rPr>
                <w:rFonts w:asciiTheme="minorHAnsi" w:hAnsiTheme="minorHAnsi"/>
                <w:noProof w:val="0"/>
                <w:sz w:val="22"/>
                <w:szCs w:val="22"/>
                <w:lang w:val="en-US"/>
              </w:rPr>
              <w:t>[</w:t>
            </w:r>
            <w:r w:rsidR="0063032C" w:rsidRPr="00002B1D">
              <w:rPr>
                <w:rFonts w:asciiTheme="minorHAnsi" w:hAnsiTheme="minorHAnsi"/>
                <w:noProof w:val="0"/>
                <w:sz w:val="22"/>
                <w:szCs w:val="22"/>
                <w:lang w:val="en-US"/>
              </w:rPr>
              <w:t>online</w:t>
            </w:r>
            <w:r w:rsidR="00CE2718" w:rsidRPr="00002B1D">
              <w:rPr>
                <w:rFonts w:asciiTheme="minorHAnsi" w:hAnsiTheme="minorHAnsi"/>
                <w:noProof w:val="0"/>
                <w:sz w:val="22"/>
                <w:szCs w:val="22"/>
                <w:lang w:val="en-US"/>
              </w:rPr>
              <w:t>]</w:t>
            </w:r>
            <w:r w:rsidR="0063032C" w:rsidRPr="00002B1D">
              <w:rPr>
                <w:rFonts w:asciiTheme="minorHAnsi" w:hAnsiTheme="minorHAnsi"/>
                <w:i w:val="0"/>
                <w:iCs/>
                <w:noProof w:val="0"/>
                <w:sz w:val="22"/>
                <w:szCs w:val="22"/>
                <w:lang w:val="en-US"/>
              </w:rPr>
              <w:t xml:space="preserve">. </w:t>
            </w:r>
            <w:r w:rsidR="0063032C" w:rsidRPr="00002B1D">
              <w:rPr>
                <w:rFonts w:asciiTheme="minorHAnsi" w:hAnsiTheme="minorHAnsi"/>
                <w:noProof w:val="0"/>
                <w:sz w:val="22"/>
                <w:szCs w:val="22"/>
                <w:lang w:val="en-US"/>
              </w:rPr>
              <w:t>Antibiotic Resistance [2020]</w:t>
            </w:r>
            <w:r w:rsidR="0063032C" w:rsidRPr="00002B1D">
              <w:rPr>
                <w:rFonts w:asciiTheme="minorHAnsi" w:hAnsiTheme="minorHAnsi"/>
                <w:i w:val="0"/>
                <w:iCs/>
                <w:noProof w:val="0"/>
                <w:sz w:val="22"/>
                <w:szCs w:val="22"/>
                <w:lang w:val="en-US"/>
              </w:rPr>
              <w:t xml:space="preserve">. </w:t>
            </w:r>
            <w:r w:rsidR="00CE2718" w:rsidRPr="00002B1D">
              <w:rPr>
                <w:rFonts w:asciiTheme="minorHAnsi" w:hAnsiTheme="minorHAnsi"/>
                <w:i w:val="0"/>
                <w:iCs/>
                <w:noProof w:val="0"/>
                <w:sz w:val="22"/>
                <w:szCs w:val="22"/>
                <w:lang w:val="en-US"/>
              </w:rPr>
              <w:t xml:space="preserve">Ref.: 2021-05-24. Available at: </w:t>
            </w:r>
            <w:hyperlink r:id="rId10" w:history="1">
              <w:r w:rsidR="00CE2718" w:rsidRPr="00002B1D">
                <w:rPr>
                  <w:rStyle w:val="Hipervnculo"/>
                  <w:rFonts w:asciiTheme="minorHAnsi" w:hAnsiTheme="minorHAnsi"/>
                  <w:i w:val="0"/>
                  <w:iCs/>
                  <w:noProof w:val="0"/>
                  <w:sz w:val="22"/>
                  <w:szCs w:val="22"/>
                  <w:lang w:val="en-US"/>
                </w:rPr>
                <w:t>https://www.who.int/news-room/fact-sheets/detail/antibiotic-resistance</w:t>
              </w:r>
            </w:hyperlink>
          </w:p>
        </w:tc>
        <w:tc>
          <w:tcPr>
            <w:tcW w:w="4547" w:type="dxa"/>
          </w:tcPr>
          <w:p w14:paraId="7C07549B" w14:textId="605C90DD" w:rsidR="00C32E34" w:rsidRPr="00002B1D" w:rsidRDefault="00002B1D" w:rsidP="00002B1D">
            <w:pPr>
              <w:pStyle w:val="Table-Body"/>
              <w:spacing w:before="120" w:after="120"/>
              <w:jc w:val="both"/>
              <w:rPr>
                <w:rFonts w:asciiTheme="minorHAnsi" w:hAnsiTheme="minorHAnsi"/>
                <w:i w:val="0"/>
                <w:iCs/>
                <w:noProof w:val="0"/>
                <w:sz w:val="22"/>
                <w:szCs w:val="22"/>
                <w:lang w:val="en-US"/>
              </w:rPr>
            </w:pPr>
            <w:r w:rsidRPr="00002B1D">
              <w:rPr>
                <w:rFonts w:asciiTheme="minorHAnsi" w:hAnsiTheme="minorHAnsi"/>
                <w:i w:val="0"/>
                <w:iCs/>
                <w:noProof w:val="0"/>
                <w:sz w:val="22"/>
                <w:szCs w:val="22"/>
                <w:lang w:val="en-US"/>
              </w:rPr>
              <w:t xml:space="preserve">Specific </w:t>
            </w:r>
            <w:r w:rsidR="00E83D24" w:rsidRPr="00002B1D">
              <w:rPr>
                <w:rFonts w:asciiTheme="minorHAnsi" w:hAnsiTheme="minorHAnsi"/>
                <w:i w:val="0"/>
                <w:iCs/>
                <w:noProof w:val="0"/>
                <w:sz w:val="22"/>
                <w:szCs w:val="22"/>
                <w:lang w:val="en-US"/>
              </w:rPr>
              <w:t>(</w:t>
            </w:r>
            <w:r w:rsidR="009C3FE3" w:rsidRPr="00002B1D">
              <w:rPr>
                <w:rFonts w:asciiTheme="minorHAnsi" w:hAnsiTheme="minorHAnsi"/>
                <w:noProof w:val="0"/>
                <w:sz w:val="22"/>
                <w:szCs w:val="22"/>
                <w:lang w:val="en-US"/>
              </w:rPr>
              <w:t>Antibiotics resistance</w:t>
            </w:r>
            <w:r w:rsidR="00E83D24" w:rsidRPr="00002B1D">
              <w:rPr>
                <w:rFonts w:asciiTheme="minorHAnsi" w:hAnsiTheme="minorHAnsi"/>
                <w:noProof w:val="0"/>
                <w:sz w:val="22"/>
                <w:szCs w:val="22"/>
                <w:lang w:val="en-US"/>
              </w:rPr>
              <w:t>)</w:t>
            </w:r>
          </w:p>
        </w:tc>
      </w:tr>
      <w:tr w:rsidR="00C32E34" w:rsidRPr="00220735" w14:paraId="279DF6CA" w14:textId="77777777" w:rsidTr="009657B8">
        <w:trPr>
          <w:cantSplit/>
          <w:jc w:val="center"/>
        </w:trPr>
        <w:tc>
          <w:tcPr>
            <w:tcW w:w="4525" w:type="dxa"/>
          </w:tcPr>
          <w:p w14:paraId="4B29A1B0" w14:textId="7369E478" w:rsidR="00C32E34" w:rsidRPr="00803E47" w:rsidRDefault="009328D9" w:rsidP="00963DAC">
            <w:pPr>
              <w:pStyle w:val="NormalWeb"/>
              <w:rPr>
                <w:i/>
                <w:lang w:val="en-US"/>
              </w:rPr>
            </w:pPr>
            <w:r w:rsidRPr="00BE3912">
              <w:rPr>
                <w:rFonts w:asciiTheme="minorHAnsi" w:hAnsiTheme="minorHAnsi"/>
                <w:sz w:val="22"/>
                <w:szCs w:val="22"/>
                <w:lang w:val="en-US"/>
              </w:rPr>
              <w:t xml:space="preserve">Food and Agriculture </w:t>
            </w:r>
            <w:r w:rsidR="00220735" w:rsidRPr="00BE3912">
              <w:rPr>
                <w:rFonts w:asciiTheme="minorHAnsi" w:hAnsiTheme="minorHAnsi"/>
                <w:sz w:val="22"/>
                <w:szCs w:val="22"/>
                <w:lang w:val="en-US"/>
              </w:rPr>
              <w:t>Organization of the United Nations</w:t>
            </w:r>
            <w:r w:rsidR="00220735">
              <w:rPr>
                <w:rFonts w:asciiTheme="minorHAnsi" w:hAnsiTheme="minorHAnsi"/>
                <w:i/>
                <w:iCs/>
                <w:sz w:val="22"/>
                <w:szCs w:val="22"/>
                <w:lang w:val="en-US"/>
              </w:rPr>
              <w:t xml:space="preserve"> [</w:t>
            </w:r>
            <w:r w:rsidR="00220735">
              <w:rPr>
                <w:rFonts w:asciiTheme="minorHAnsi" w:hAnsiTheme="minorHAnsi"/>
                <w:sz w:val="22"/>
                <w:szCs w:val="22"/>
                <w:lang w:val="en-US"/>
              </w:rPr>
              <w:t>online</w:t>
            </w:r>
            <w:r w:rsidR="00220735" w:rsidRPr="00220735">
              <w:rPr>
                <w:rFonts w:asciiTheme="minorHAnsi" w:hAnsiTheme="minorHAnsi"/>
                <w:i/>
                <w:sz w:val="22"/>
                <w:szCs w:val="22"/>
                <w:lang w:val="en-US" w:eastAsia="en-US"/>
              </w:rPr>
              <w:t xml:space="preserve">]. Discussion </w:t>
            </w:r>
            <w:r w:rsidR="00220735">
              <w:rPr>
                <w:rFonts w:asciiTheme="minorHAnsi" w:hAnsiTheme="minorHAnsi"/>
                <w:i/>
                <w:sz w:val="22"/>
                <w:szCs w:val="22"/>
                <w:lang w:val="en-US" w:eastAsia="en-US"/>
              </w:rPr>
              <w:t>o</w:t>
            </w:r>
            <w:r w:rsidR="00220735" w:rsidRPr="00220735">
              <w:rPr>
                <w:rFonts w:asciiTheme="minorHAnsi" w:hAnsiTheme="minorHAnsi"/>
                <w:i/>
                <w:sz w:val="22"/>
                <w:szCs w:val="22"/>
                <w:lang w:val="en-US" w:eastAsia="en-US"/>
              </w:rPr>
              <w:t xml:space="preserve">n Ractopamine </w:t>
            </w:r>
            <w:r w:rsidR="00220735">
              <w:rPr>
                <w:rFonts w:asciiTheme="minorHAnsi" w:hAnsiTheme="minorHAnsi"/>
                <w:i/>
                <w:sz w:val="22"/>
                <w:szCs w:val="22"/>
                <w:lang w:val="en-US" w:eastAsia="en-US"/>
              </w:rPr>
              <w:t>i</w:t>
            </w:r>
            <w:r w:rsidR="00220735" w:rsidRPr="00220735">
              <w:rPr>
                <w:rFonts w:asciiTheme="minorHAnsi" w:hAnsiTheme="minorHAnsi"/>
                <w:i/>
                <w:sz w:val="22"/>
                <w:szCs w:val="22"/>
                <w:lang w:val="en-US" w:eastAsia="en-US"/>
              </w:rPr>
              <w:t xml:space="preserve">n Codex </w:t>
            </w:r>
            <w:r w:rsidR="00220735">
              <w:rPr>
                <w:rFonts w:asciiTheme="minorHAnsi" w:hAnsiTheme="minorHAnsi"/>
                <w:i/>
                <w:sz w:val="22"/>
                <w:szCs w:val="22"/>
                <w:lang w:val="en-US" w:eastAsia="en-US"/>
              </w:rPr>
              <w:t>a</w:t>
            </w:r>
            <w:r w:rsidR="00220735" w:rsidRPr="00220735">
              <w:rPr>
                <w:rFonts w:asciiTheme="minorHAnsi" w:hAnsiTheme="minorHAnsi"/>
                <w:i/>
                <w:sz w:val="22"/>
                <w:szCs w:val="22"/>
                <w:lang w:val="en-US" w:eastAsia="en-US"/>
              </w:rPr>
              <w:t xml:space="preserve">nd </w:t>
            </w:r>
            <w:r w:rsidR="00220735">
              <w:rPr>
                <w:rFonts w:asciiTheme="minorHAnsi" w:hAnsiTheme="minorHAnsi"/>
                <w:i/>
                <w:sz w:val="22"/>
                <w:szCs w:val="22"/>
                <w:lang w:val="en-US" w:eastAsia="en-US"/>
              </w:rPr>
              <w:t>i</w:t>
            </w:r>
            <w:r w:rsidR="00220735" w:rsidRPr="00220735">
              <w:rPr>
                <w:rFonts w:asciiTheme="minorHAnsi" w:hAnsiTheme="minorHAnsi"/>
                <w:i/>
                <w:sz w:val="22"/>
                <w:szCs w:val="22"/>
                <w:lang w:val="en-US" w:eastAsia="en-US"/>
              </w:rPr>
              <w:t xml:space="preserve">n </w:t>
            </w:r>
            <w:r w:rsidR="00963DAC">
              <w:rPr>
                <w:rFonts w:asciiTheme="minorHAnsi" w:hAnsiTheme="minorHAnsi"/>
                <w:i/>
                <w:sz w:val="22"/>
                <w:szCs w:val="22"/>
                <w:lang w:val="en-US" w:eastAsia="en-US"/>
              </w:rPr>
              <w:t>t</w:t>
            </w:r>
            <w:r w:rsidR="00220735" w:rsidRPr="00220735">
              <w:rPr>
                <w:rFonts w:asciiTheme="minorHAnsi" w:hAnsiTheme="minorHAnsi"/>
                <w:i/>
                <w:sz w:val="22"/>
                <w:szCs w:val="22"/>
                <w:lang w:val="en-US" w:eastAsia="en-US"/>
              </w:rPr>
              <w:t>he Joint F</w:t>
            </w:r>
            <w:r w:rsidR="00220735">
              <w:rPr>
                <w:rFonts w:asciiTheme="minorHAnsi" w:hAnsiTheme="minorHAnsi"/>
                <w:i/>
                <w:sz w:val="22"/>
                <w:szCs w:val="22"/>
                <w:lang w:val="en-US" w:eastAsia="en-US"/>
              </w:rPr>
              <w:t>AO</w:t>
            </w:r>
            <w:r w:rsidR="00220735" w:rsidRPr="00220735">
              <w:rPr>
                <w:rFonts w:asciiTheme="minorHAnsi" w:hAnsiTheme="minorHAnsi"/>
                <w:i/>
                <w:sz w:val="22"/>
                <w:szCs w:val="22"/>
                <w:lang w:val="en-US" w:eastAsia="en-US"/>
              </w:rPr>
              <w:t>/</w:t>
            </w:r>
            <w:r w:rsidR="00220735">
              <w:rPr>
                <w:rFonts w:asciiTheme="minorHAnsi" w:hAnsiTheme="minorHAnsi"/>
                <w:i/>
                <w:sz w:val="22"/>
                <w:szCs w:val="22"/>
                <w:lang w:val="en-US" w:eastAsia="en-US"/>
              </w:rPr>
              <w:t>WHO</w:t>
            </w:r>
            <w:r w:rsidR="00220735" w:rsidRPr="00220735">
              <w:rPr>
                <w:rFonts w:asciiTheme="minorHAnsi" w:hAnsiTheme="minorHAnsi"/>
                <w:i/>
                <w:sz w:val="22"/>
                <w:szCs w:val="22"/>
                <w:lang w:val="en-US" w:eastAsia="en-US"/>
              </w:rPr>
              <w:t xml:space="preserve"> Expert Committee </w:t>
            </w:r>
            <w:r w:rsidR="00220735">
              <w:rPr>
                <w:rFonts w:asciiTheme="minorHAnsi" w:hAnsiTheme="minorHAnsi"/>
                <w:i/>
                <w:sz w:val="22"/>
                <w:szCs w:val="22"/>
                <w:lang w:val="en-US" w:eastAsia="en-US"/>
              </w:rPr>
              <w:t>o</w:t>
            </w:r>
            <w:r w:rsidR="00220735" w:rsidRPr="00220735">
              <w:rPr>
                <w:rFonts w:asciiTheme="minorHAnsi" w:hAnsiTheme="minorHAnsi"/>
                <w:i/>
                <w:sz w:val="22"/>
                <w:szCs w:val="22"/>
                <w:lang w:val="en-US" w:eastAsia="en-US"/>
              </w:rPr>
              <w:t>n Food Additives (JECFA</w:t>
            </w:r>
            <w:r w:rsidR="00963DAC">
              <w:rPr>
                <w:rFonts w:asciiTheme="minorHAnsi" w:hAnsiTheme="minorHAnsi"/>
                <w:i/>
                <w:sz w:val="22"/>
                <w:szCs w:val="22"/>
                <w:lang w:val="en-US" w:eastAsia="en-US"/>
              </w:rPr>
              <w:t>) [2012].</w:t>
            </w:r>
            <w:r w:rsidR="00963DAC">
              <w:rPr>
                <w:rFonts w:asciiTheme="minorHAnsi" w:hAnsiTheme="minorHAnsi"/>
                <w:iCs/>
                <w:sz w:val="22"/>
                <w:szCs w:val="22"/>
                <w:lang w:val="en-US" w:eastAsia="en-US"/>
              </w:rPr>
              <w:t xml:space="preserve"> Ref.: 2021-05-24. Available at: </w:t>
            </w:r>
            <w:hyperlink r:id="rId11" w:history="1">
              <w:r w:rsidR="00803E47" w:rsidRPr="00803E47">
                <w:rPr>
                  <w:rStyle w:val="Hipervnculo"/>
                  <w:rFonts w:asciiTheme="minorHAnsi" w:hAnsiTheme="minorHAnsi"/>
                  <w:iCs/>
                  <w:sz w:val="22"/>
                  <w:szCs w:val="22"/>
                  <w:lang w:val="en-US" w:eastAsia="en-US"/>
                </w:rPr>
                <w:t>http://www.fao.org/fileadmin/user_upload/agns/pdf/Ractopamine_info_sheet_Codex-JECFA_rev_26April2012__2_.pdf</w:t>
              </w:r>
            </w:hyperlink>
          </w:p>
        </w:tc>
        <w:tc>
          <w:tcPr>
            <w:tcW w:w="4547" w:type="dxa"/>
          </w:tcPr>
          <w:p w14:paraId="172CAAB7" w14:textId="5DAA677F" w:rsidR="00C32E34" w:rsidRPr="00803E47" w:rsidRDefault="00803E47" w:rsidP="00002B1D">
            <w:pPr>
              <w:pStyle w:val="Table-Body"/>
              <w:spacing w:before="120" w:after="120"/>
              <w:jc w:val="both"/>
              <w:rPr>
                <w:rFonts w:asciiTheme="minorHAnsi" w:hAnsiTheme="minorHAnsi"/>
                <w:i w:val="0"/>
                <w:iCs/>
                <w:noProof w:val="0"/>
                <w:sz w:val="22"/>
                <w:szCs w:val="22"/>
                <w:lang w:val="en-US"/>
              </w:rPr>
            </w:pPr>
            <w:r>
              <w:rPr>
                <w:rFonts w:asciiTheme="minorHAnsi" w:hAnsiTheme="minorHAnsi"/>
                <w:i w:val="0"/>
                <w:iCs/>
                <w:noProof w:val="0"/>
                <w:sz w:val="22"/>
                <w:szCs w:val="22"/>
                <w:lang w:val="en-US"/>
              </w:rPr>
              <w:t>Specific (</w:t>
            </w:r>
            <w:r>
              <w:rPr>
                <w:rFonts w:asciiTheme="minorHAnsi" w:hAnsiTheme="minorHAnsi"/>
                <w:noProof w:val="0"/>
                <w:sz w:val="22"/>
                <w:szCs w:val="22"/>
                <w:lang w:val="en-US"/>
              </w:rPr>
              <w:t>Ractopamine</w:t>
            </w:r>
            <w:r>
              <w:rPr>
                <w:rFonts w:asciiTheme="minorHAnsi" w:hAnsiTheme="minorHAnsi"/>
                <w:i w:val="0"/>
                <w:iCs/>
                <w:noProof w:val="0"/>
                <w:sz w:val="22"/>
                <w:szCs w:val="22"/>
                <w:lang w:val="en-US"/>
              </w:rPr>
              <w:t>)</w:t>
            </w:r>
          </w:p>
        </w:tc>
      </w:tr>
      <w:tr w:rsidR="00C32E34" w:rsidRPr="00220735" w14:paraId="429825D4" w14:textId="77777777" w:rsidTr="009657B8">
        <w:trPr>
          <w:cantSplit/>
          <w:jc w:val="center"/>
        </w:trPr>
        <w:tc>
          <w:tcPr>
            <w:tcW w:w="4525" w:type="dxa"/>
          </w:tcPr>
          <w:p w14:paraId="721161B8" w14:textId="3AE7AF11" w:rsidR="00C32E34" w:rsidRPr="003E43B4" w:rsidRDefault="00BE3912" w:rsidP="00002B1D">
            <w:pPr>
              <w:pStyle w:val="Table-Body"/>
              <w:spacing w:before="120" w:after="120"/>
              <w:jc w:val="both"/>
              <w:rPr>
                <w:rFonts w:asciiTheme="minorHAnsi" w:hAnsiTheme="minorHAnsi"/>
                <w:i w:val="0"/>
                <w:iCs/>
                <w:noProof w:val="0"/>
                <w:sz w:val="22"/>
                <w:szCs w:val="22"/>
                <w:lang w:val="en-US"/>
              </w:rPr>
            </w:pPr>
            <w:r>
              <w:rPr>
                <w:rFonts w:asciiTheme="minorHAnsi" w:hAnsiTheme="minorHAnsi"/>
                <w:i w:val="0"/>
                <w:iCs/>
                <w:noProof w:val="0"/>
                <w:sz w:val="22"/>
                <w:szCs w:val="22"/>
                <w:lang w:val="en-US"/>
              </w:rPr>
              <w:lastRenderedPageBreak/>
              <w:t>UNTER</w:t>
            </w:r>
            <w:r w:rsidR="00685C05">
              <w:rPr>
                <w:rFonts w:asciiTheme="minorHAnsi" w:hAnsiTheme="minorHAnsi"/>
                <w:i w:val="0"/>
                <w:iCs/>
                <w:noProof w:val="0"/>
                <w:sz w:val="22"/>
                <w:szCs w:val="22"/>
                <w:lang w:val="en-US"/>
              </w:rPr>
              <w:t>M</w:t>
            </w:r>
            <w:r w:rsidR="00685C05" w:rsidRPr="00685C05">
              <w:rPr>
                <w:rFonts w:asciiTheme="minorHAnsi" w:hAnsiTheme="minorHAnsi"/>
                <w:noProof w:val="0"/>
                <w:sz w:val="22"/>
                <w:szCs w:val="22"/>
                <w:lang w:val="en-US"/>
              </w:rPr>
              <w:t xml:space="preserve"> [2012]</w:t>
            </w:r>
            <w:r w:rsidR="00685C05">
              <w:rPr>
                <w:rFonts w:asciiTheme="minorHAnsi" w:hAnsiTheme="minorHAnsi"/>
                <w:i w:val="0"/>
                <w:iCs/>
                <w:noProof w:val="0"/>
                <w:sz w:val="22"/>
                <w:szCs w:val="22"/>
                <w:lang w:val="en-US"/>
              </w:rPr>
              <w:t xml:space="preserve">. </w:t>
            </w:r>
            <w:r w:rsidR="00685C05" w:rsidRPr="00685C05">
              <w:rPr>
                <w:rFonts w:asciiTheme="minorHAnsi" w:hAnsiTheme="minorHAnsi"/>
                <w:noProof w:val="0"/>
                <w:sz w:val="22"/>
                <w:szCs w:val="22"/>
                <w:lang w:val="en-US"/>
              </w:rPr>
              <w:t>The United Nations Terminology Database</w:t>
            </w:r>
            <w:r w:rsidR="003E43B4">
              <w:rPr>
                <w:rFonts w:asciiTheme="minorHAnsi" w:hAnsiTheme="minorHAnsi"/>
                <w:noProof w:val="0"/>
                <w:sz w:val="22"/>
                <w:szCs w:val="22"/>
                <w:lang w:val="en-US"/>
              </w:rPr>
              <w:t xml:space="preserve"> [online]. </w:t>
            </w:r>
            <w:r w:rsidR="003E43B4">
              <w:rPr>
                <w:rFonts w:asciiTheme="minorHAnsi" w:hAnsiTheme="minorHAnsi"/>
                <w:i w:val="0"/>
                <w:iCs/>
                <w:noProof w:val="0"/>
                <w:sz w:val="22"/>
                <w:szCs w:val="22"/>
                <w:lang w:val="en-US"/>
              </w:rPr>
              <w:t xml:space="preserve">Ref.: 2021-05-24. Available at: </w:t>
            </w:r>
            <w:hyperlink r:id="rId12" w:history="1">
              <w:r w:rsidR="003E43B4" w:rsidRPr="003E43B4">
                <w:rPr>
                  <w:rStyle w:val="Hipervnculo"/>
                  <w:rFonts w:asciiTheme="minorHAnsi" w:hAnsiTheme="minorHAnsi"/>
                  <w:i w:val="0"/>
                  <w:iCs/>
                  <w:noProof w:val="0"/>
                  <w:sz w:val="22"/>
                  <w:szCs w:val="22"/>
                  <w:lang w:val="en-US"/>
                </w:rPr>
                <w:t>https://unterm.un.org/unterm/portal/welcome</w:t>
              </w:r>
            </w:hyperlink>
          </w:p>
        </w:tc>
        <w:tc>
          <w:tcPr>
            <w:tcW w:w="4547" w:type="dxa"/>
          </w:tcPr>
          <w:p w14:paraId="1FDED4D8" w14:textId="2540FB0E" w:rsidR="00C32E34" w:rsidRPr="00BE3912" w:rsidRDefault="003E43B4" w:rsidP="00002B1D">
            <w:pPr>
              <w:pStyle w:val="Table-Body"/>
              <w:spacing w:before="120" w:after="120"/>
              <w:jc w:val="both"/>
              <w:rPr>
                <w:rFonts w:asciiTheme="minorHAnsi" w:hAnsiTheme="minorHAnsi"/>
                <w:i w:val="0"/>
                <w:iCs/>
                <w:noProof w:val="0"/>
                <w:sz w:val="22"/>
                <w:szCs w:val="22"/>
                <w:lang w:val="en-US"/>
              </w:rPr>
            </w:pPr>
            <w:r>
              <w:rPr>
                <w:rFonts w:asciiTheme="minorHAnsi" w:hAnsiTheme="minorHAnsi"/>
                <w:i w:val="0"/>
                <w:iCs/>
                <w:noProof w:val="0"/>
                <w:sz w:val="22"/>
                <w:szCs w:val="22"/>
                <w:lang w:val="en-US"/>
              </w:rPr>
              <w:t>General</w:t>
            </w:r>
          </w:p>
        </w:tc>
      </w:tr>
    </w:tbl>
    <w:p w14:paraId="61F01B2B" w14:textId="77777777" w:rsidR="00C32E34" w:rsidRPr="00002B1D" w:rsidRDefault="00C32E34" w:rsidP="00002B1D">
      <w:pPr>
        <w:spacing w:before="120" w:after="120" w:line="240" w:lineRule="auto"/>
        <w:jc w:val="both"/>
        <w:rPr>
          <w:lang w:val="en-US"/>
        </w:rPr>
      </w:pPr>
    </w:p>
    <w:bookmarkEnd w:id="0"/>
    <w:p w14:paraId="24DBB44E" w14:textId="7B2072F8" w:rsidR="00E23080" w:rsidRPr="00002B1D" w:rsidRDefault="00222AEE" w:rsidP="00002B1D">
      <w:pPr>
        <w:spacing w:before="120" w:after="120" w:line="240" w:lineRule="auto"/>
        <w:jc w:val="both"/>
      </w:pPr>
      <w:proofErr w:type="spellStart"/>
      <w:r w:rsidRPr="00002B1D">
        <w:t>Thanks</w:t>
      </w:r>
      <w:proofErr w:type="spellEnd"/>
      <w:r w:rsidRPr="00002B1D">
        <w:t>!</w:t>
      </w:r>
    </w:p>
    <w:sectPr w:rsidR="00E23080" w:rsidRPr="00002B1D">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204A5" w14:textId="77777777" w:rsidR="00237A0C" w:rsidRDefault="00237A0C">
      <w:pPr>
        <w:spacing w:after="0" w:line="240" w:lineRule="auto"/>
      </w:pPr>
      <w:r>
        <w:separator/>
      </w:r>
    </w:p>
  </w:endnote>
  <w:endnote w:type="continuationSeparator" w:id="0">
    <w:p w14:paraId="61B5CE7D" w14:textId="77777777" w:rsidR="00237A0C" w:rsidRDefault="00237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53B10" w14:textId="77777777" w:rsidR="00237A0C" w:rsidRDefault="00237A0C">
      <w:pPr>
        <w:spacing w:after="0" w:line="240" w:lineRule="auto"/>
      </w:pPr>
      <w:r>
        <w:separator/>
      </w:r>
    </w:p>
  </w:footnote>
  <w:footnote w:type="continuationSeparator" w:id="0">
    <w:p w14:paraId="47CDA08F" w14:textId="77777777" w:rsidR="00237A0C" w:rsidRDefault="00237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02B1D"/>
    <w:rsid w:val="00010F48"/>
    <w:rsid w:val="000158E2"/>
    <w:rsid w:val="000461FE"/>
    <w:rsid w:val="00116259"/>
    <w:rsid w:val="001528BA"/>
    <w:rsid w:val="001C2F59"/>
    <w:rsid w:val="001D5956"/>
    <w:rsid w:val="00220735"/>
    <w:rsid w:val="00222AEE"/>
    <w:rsid w:val="00237A0C"/>
    <w:rsid w:val="00257A48"/>
    <w:rsid w:val="0029735B"/>
    <w:rsid w:val="002B46B3"/>
    <w:rsid w:val="002D3277"/>
    <w:rsid w:val="003364CE"/>
    <w:rsid w:val="00343F8B"/>
    <w:rsid w:val="003A2CF8"/>
    <w:rsid w:val="003B4DE8"/>
    <w:rsid w:val="003E43B4"/>
    <w:rsid w:val="00472318"/>
    <w:rsid w:val="004936AB"/>
    <w:rsid w:val="004B3F2F"/>
    <w:rsid w:val="004D43ED"/>
    <w:rsid w:val="004F6BFA"/>
    <w:rsid w:val="00502332"/>
    <w:rsid w:val="0053407C"/>
    <w:rsid w:val="005552D4"/>
    <w:rsid w:val="00594C8B"/>
    <w:rsid w:val="005C4A8E"/>
    <w:rsid w:val="0063032C"/>
    <w:rsid w:val="00646FCC"/>
    <w:rsid w:val="00685C05"/>
    <w:rsid w:val="006B63B5"/>
    <w:rsid w:val="00717925"/>
    <w:rsid w:val="0072400A"/>
    <w:rsid w:val="0078416E"/>
    <w:rsid w:val="00785076"/>
    <w:rsid w:val="007F129B"/>
    <w:rsid w:val="00803E47"/>
    <w:rsid w:val="008109FA"/>
    <w:rsid w:val="00814892"/>
    <w:rsid w:val="00817C43"/>
    <w:rsid w:val="0083356E"/>
    <w:rsid w:val="0090543E"/>
    <w:rsid w:val="009328D9"/>
    <w:rsid w:val="00947BA5"/>
    <w:rsid w:val="00961CCE"/>
    <w:rsid w:val="00963DAC"/>
    <w:rsid w:val="00970A9B"/>
    <w:rsid w:val="00982732"/>
    <w:rsid w:val="00992EE4"/>
    <w:rsid w:val="009C3FE3"/>
    <w:rsid w:val="009F14F1"/>
    <w:rsid w:val="00A605AA"/>
    <w:rsid w:val="00A6385E"/>
    <w:rsid w:val="00A64FA3"/>
    <w:rsid w:val="00A9682A"/>
    <w:rsid w:val="00AA4724"/>
    <w:rsid w:val="00AD1A1F"/>
    <w:rsid w:val="00B07BEE"/>
    <w:rsid w:val="00B92973"/>
    <w:rsid w:val="00BA1735"/>
    <w:rsid w:val="00BA77C8"/>
    <w:rsid w:val="00BE3912"/>
    <w:rsid w:val="00C260AC"/>
    <w:rsid w:val="00C32E34"/>
    <w:rsid w:val="00C43D38"/>
    <w:rsid w:val="00CA3D37"/>
    <w:rsid w:val="00CE0718"/>
    <w:rsid w:val="00CE2718"/>
    <w:rsid w:val="00CE7801"/>
    <w:rsid w:val="00E006C4"/>
    <w:rsid w:val="00E21E4E"/>
    <w:rsid w:val="00E23080"/>
    <w:rsid w:val="00E26532"/>
    <w:rsid w:val="00E5049D"/>
    <w:rsid w:val="00E50F91"/>
    <w:rsid w:val="00E6484E"/>
    <w:rsid w:val="00E66722"/>
    <w:rsid w:val="00E83D24"/>
    <w:rsid w:val="00E95912"/>
    <w:rsid w:val="00ED2F8F"/>
    <w:rsid w:val="00F32BF4"/>
    <w:rsid w:val="00FA579C"/>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32BF4"/>
    <w:rPr>
      <w:sz w:val="16"/>
      <w:szCs w:val="16"/>
    </w:rPr>
  </w:style>
  <w:style w:type="character" w:styleId="Hipervnculo">
    <w:name w:val="Hyperlink"/>
    <w:basedOn w:val="Fuentedeprrafopredeter"/>
    <w:uiPriority w:val="99"/>
    <w:unhideWhenUsed/>
    <w:rsid w:val="00CE2718"/>
    <w:rPr>
      <w:color w:val="0563C1" w:themeColor="hyperlink"/>
      <w:u w:val="single"/>
    </w:rPr>
  </w:style>
  <w:style w:type="character" w:styleId="Mencinsinresolver">
    <w:name w:val="Unresolved Mention"/>
    <w:basedOn w:val="Fuentedeprrafopredeter"/>
    <w:uiPriority w:val="99"/>
    <w:semiHidden/>
    <w:unhideWhenUsed/>
    <w:rsid w:val="00CE2718"/>
    <w:rPr>
      <w:color w:val="605E5C"/>
      <w:shd w:val="clear" w:color="auto" w:fill="E1DFDD"/>
    </w:rPr>
  </w:style>
  <w:style w:type="paragraph" w:styleId="NormalWeb">
    <w:name w:val="Normal (Web)"/>
    <w:basedOn w:val="Normal"/>
    <w:uiPriority w:val="99"/>
    <w:unhideWhenUsed/>
    <w:rsid w:val="0022073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408486">
      <w:bodyDiv w:val="1"/>
      <w:marLeft w:val="0"/>
      <w:marRight w:val="0"/>
      <w:marTop w:val="0"/>
      <w:marBottom w:val="0"/>
      <w:divBdr>
        <w:top w:val="none" w:sz="0" w:space="0" w:color="auto"/>
        <w:left w:val="none" w:sz="0" w:space="0" w:color="auto"/>
        <w:bottom w:val="none" w:sz="0" w:space="0" w:color="auto"/>
        <w:right w:val="none" w:sz="0" w:space="0" w:color="auto"/>
      </w:divBdr>
      <w:divsChild>
        <w:div w:id="2037149027">
          <w:marLeft w:val="0"/>
          <w:marRight w:val="0"/>
          <w:marTop w:val="0"/>
          <w:marBottom w:val="0"/>
          <w:divBdr>
            <w:top w:val="none" w:sz="0" w:space="0" w:color="auto"/>
            <w:left w:val="none" w:sz="0" w:space="0" w:color="auto"/>
            <w:bottom w:val="none" w:sz="0" w:space="0" w:color="auto"/>
            <w:right w:val="none" w:sz="0" w:space="0" w:color="auto"/>
          </w:divBdr>
          <w:divsChild>
            <w:div w:id="1045911962">
              <w:marLeft w:val="0"/>
              <w:marRight w:val="0"/>
              <w:marTop w:val="0"/>
              <w:marBottom w:val="0"/>
              <w:divBdr>
                <w:top w:val="none" w:sz="0" w:space="0" w:color="auto"/>
                <w:left w:val="none" w:sz="0" w:space="0" w:color="auto"/>
                <w:bottom w:val="none" w:sz="0" w:space="0" w:color="auto"/>
                <w:right w:val="none" w:sz="0" w:space="0" w:color="auto"/>
              </w:divBdr>
              <w:divsChild>
                <w:div w:id="99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687234">
      <w:bodyDiv w:val="1"/>
      <w:marLeft w:val="0"/>
      <w:marRight w:val="0"/>
      <w:marTop w:val="0"/>
      <w:marBottom w:val="0"/>
      <w:divBdr>
        <w:top w:val="none" w:sz="0" w:space="0" w:color="auto"/>
        <w:left w:val="none" w:sz="0" w:space="0" w:color="auto"/>
        <w:bottom w:val="none" w:sz="0" w:space="0" w:color="auto"/>
        <w:right w:val="none" w:sz="0" w:space="0" w:color="auto"/>
      </w:divBdr>
      <w:divsChild>
        <w:div w:id="1528829628">
          <w:marLeft w:val="0"/>
          <w:marRight w:val="0"/>
          <w:marTop w:val="0"/>
          <w:marBottom w:val="0"/>
          <w:divBdr>
            <w:top w:val="none" w:sz="0" w:space="0" w:color="auto"/>
            <w:left w:val="none" w:sz="0" w:space="0" w:color="auto"/>
            <w:bottom w:val="none" w:sz="0" w:space="0" w:color="auto"/>
            <w:right w:val="none" w:sz="0" w:space="0" w:color="auto"/>
          </w:divBdr>
          <w:divsChild>
            <w:div w:id="1677030732">
              <w:marLeft w:val="0"/>
              <w:marRight w:val="0"/>
              <w:marTop w:val="0"/>
              <w:marBottom w:val="0"/>
              <w:divBdr>
                <w:top w:val="none" w:sz="0" w:space="0" w:color="auto"/>
                <w:left w:val="none" w:sz="0" w:space="0" w:color="auto"/>
                <w:bottom w:val="none" w:sz="0" w:space="0" w:color="auto"/>
                <w:right w:val="none" w:sz="0" w:space="0" w:color="auto"/>
              </w:divBdr>
              <w:divsChild>
                <w:div w:id="594902961">
                  <w:marLeft w:val="0"/>
                  <w:marRight w:val="0"/>
                  <w:marTop w:val="0"/>
                  <w:marBottom w:val="0"/>
                  <w:divBdr>
                    <w:top w:val="none" w:sz="0" w:space="0" w:color="auto"/>
                    <w:left w:val="none" w:sz="0" w:space="0" w:color="auto"/>
                    <w:bottom w:val="none" w:sz="0" w:space="0" w:color="auto"/>
                    <w:right w:val="none" w:sz="0" w:space="0" w:color="auto"/>
                  </w:divBdr>
                </w:div>
              </w:divsChild>
            </w:div>
            <w:div w:id="210193593">
              <w:marLeft w:val="0"/>
              <w:marRight w:val="0"/>
              <w:marTop w:val="0"/>
              <w:marBottom w:val="0"/>
              <w:divBdr>
                <w:top w:val="none" w:sz="0" w:space="0" w:color="auto"/>
                <w:left w:val="none" w:sz="0" w:space="0" w:color="auto"/>
                <w:bottom w:val="none" w:sz="0" w:space="0" w:color="auto"/>
                <w:right w:val="none" w:sz="0" w:space="0" w:color="auto"/>
              </w:divBdr>
              <w:divsChild>
                <w:div w:id="1357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nterm.un.org/unterm/portal/welcom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o.org/fileadmin/user_upload/agns/pdf/Ractopamine_info_sheet_Codex-JECFA_rev_26April2012__2_.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who.int/news-room/fact-sheets/detail/antibiotic-resistanc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1250</Words>
  <Characters>6881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Delfi Senese</cp:lastModifiedBy>
  <cp:revision>3</cp:revision>
  <dcterms:created xsi:type="dcterms:W3CDTF">2021-05-24T20:09:00Z</dcterms:created>
  <dcterms:modified xsi:type="dcterms:W3CDTF">2021-05-24T21:36:00Z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